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dxa" w:w="9360"/>
        <w:tblBorders>
          <w:top w:val="none"/>
          <w:left w:val="none"/>
          <w:bottom w:val="none"/>
          <w:right w:val="none"/>
          <w:insideH w:val="none"/>
          <w:insideV w:val="none"/>
        </w:tblBorders>
      </w:tblPr>
      <w:tblGrid>
        <w:gridCol w:w="9360"/>
      </w:tblGrid>
      <w:tr>
        <w:tc>
          <w:tcPr>
            <w:tcW w:type="dxa" w:w="9360"/>
            <w:shd w:fill="1F4E79" w:val="clear"/>
            <w:tcMar>
              <w:top w:type="dxa" w:w="240"/>
              <w:left w:type="dxa" w:w="240"/>
              <w:bottom w:type="dxa" w:w="240"/>
              <w:right w:type="dxa" w:w="240"/>
            </w:tcMar>
          </w:tcPr>
          <w:p>
            <w:r>
              <w:rPr>
                <w:b/>
                <w:bCs/>
                <w:color w:val="FFFFFF"/>
                <w:sz w:val="40"/>
                <w:szCs w:val="40"/>
              </w:rPr>
              <w:t xml:space="preserve">ADAM On-Drive Tape Formatting</w:t>
            </w:r>
          </w:p>
          <w:p>
            <w:pPr>
              <w:spacing w:before="60"/>
            </w:pPr>
            <w:r>
              <w:rPr>
                <w:b/>
                <w:bCs/>
                <w:color w:val="BBD4EC"/>
                <w:sz w:val="28"/>
                <w:szCs w:val="28"/>
              </w:rPr>
              <w:t xml:space="preserve">Replacement 6801 Firmware — Engineering &amp; Build Reference</w:t>
            </w:r>
          </w:p>
          <w:p>
            <w:pPr>
              <w:spacing w:before="120"/>
            </w:pPr>
            <w:r>
              <w:rPr>
                <w:i/>
                <w:iCs/>
                <w:color w:val="D6E4F0"/>
                <w:sz w:val="22"/>
                <w:szCs w:val="22"/>
              </w:rPr>
              <w:t xml:space="preserve">Restoring center (HE) and right (GW) directory pack creation on the ADAM itself</w:t>
            </w:r>
          </w:p>
        </w:tc>
      </w:tr>
    </w:tbl>
    <w:p>
      <w:pPr>
        <w:spacing w:after="60"/>
      </w:pPr>
      <w:r>
        <w:t xml:space="preserve"/>
      </w:r>
    </w:p>
    <w:p>
      <w:pPr>
        <w:spacing w:after="120" w:line="276"/>
      </w:pPr>
      <w:r>
        <w:rPr>
          <w:b/>
          <w:bCs/>
        </w:rPr>
        <w:t xml:space="preserve">Prepared for: </w:t>
      </w:r>
      <w:r>
        <w:t xml:space="preserve">John Lundy, Lundy Electronics</w:t>
      </w:r>
      <w:r>
        <w:rPr>
          <w:b/>
          <w:bCs/>
        </w:rPr>
        <w:t xml:space="preserve">      Project: </w:t>
      </w:r>
      <w:r>
        <w:t xml:space="preserve">ColecoVisionADAM.com / AdamArchive.org</w:t>
      </w:r>
    </w:p>
    <w:p>
      <w:pPr>
        <w:spacing w:after="120" w:line="276"/>
      </w:pPr>
      <w:r>
        <w:rPr>
          <w:b/>
          <w:bCs/>
        </w:rPr>
        <w:t xml:space="preserve">Document: </w:t>
      </w:r>
      <w:r>
        <w:t xml:space="preserve">v1.0 working draft</w:t>
      </w:r>
      <w:r>
        <w:rPr>
          <w:b/>
          <w:bCs/>
        </w:rPr>
        <w:t xml:space="preserve">      Companion files: </w:t>
      </w:r>
      <w:r>
        <w:rPr>
          <w:rFonts w:ascii="Consolas" w:cs="Consolas" w:eastAsia="Consolas" w:hAnsi="Consolas"/>
          <w:sz w:val="18"/>
          <w:szCs w:val="18"/>
        </w:rPr>
        <w:t xml:space="preserve">tape6801_format_8k.hex / .bin</w:t>
      </w:r>
      <w:r>
        <w:t xml:space="preserve">, </w:t>
      </w:r>
      <w:r>
        <w:rPr>
          <w:rFonts w:ascii="Consolas" w:cs="Consolas" w:eastAsia="Consolas" w:hAnsi="Consolas"/>
          <w:sz w:val="18"/>
          <w:szCs w:val="18"/>
        </w:rPr>
        <w:t xml:space="preserve">TAPE6801_COMBINED.ASM</w:t>
      </w:r>
      <w:r>
        <w:t xml:space="preserve">, </w:t>
      </w:r>
      <w:r>
        <w:rPr>
          <w:rFonts w:ascii="Consolas" w:cs="Consolas" w:eastAsia="Consolas" w:hAnsi="Consolas"/>
          <w:sz w:val="18"/>
          <w:szCs w:val="18"/>
        </w:rPr>
        <w:t xml:space="preserve">FORMAT6801.ASM</w:t>
      </w:r>
      <w:r>
        <w:t xml:space="preserve">, </w:t>
      </w:r>
      <w:r>
        <w:rPr>
          <w:rFonts w:ascii="Consolas" w:cs="Consolas" w:eastAsia="Consolas" w:hAnsi="Consolas"/>
          <w:sz w:val="18"/>
          <w:szCs w:val="18"/>
        </w:rPr>
        <w:t xml:space="preserve">make_ddp.py</w:t>
      </w:r>
    </w:p>
    <w:p>
      <w:pPr>
        <w:pStyle w:val="Heading2"/>
      </w:pPr>
      <w:r>
        <w:t xml:space="preserve">Evidence Legend</w:t>
      </w:r>
    </w:p>
    <w:tbl>
      <w:tblPr>
        <w:tblW w:type="dxa" w:w="9360"/>
        <w:tblBorders>
          <w:top w:val="single" w:color="BBBBBB" w:sz="2"/>
          <w:left w:val="single" w:color="BBBBBB" w:sz="2"/>
          <w:bottom w:val="single" w:color="BBBBBB" w:sz="2"/>
          <w:right w:val="single" w:color="BBBBBB" w:sz="2"/>
          <w:insideH w:val="single" w:color="BBBBBB" w:sz="2"/>
          <w:insideV w:val="single" w:color="BBBBBB" w:sz="2"/>
        </w:tblBorders>
      </w:tblPr>
      <w:tblGrid>
        <w:gridCol w:w="2000"/>
        <w:gridCol w:w="7360"/>
      </w:tblGrid>
      <w:tr>
        <w:trPr>
          <w:tblHeader/>
        </w:trPr>
        <w:tc>
          <w:tcPr>
            <w:tcW w:type="dxa" w:w="2000"/>
            <w:shd w:fill="1F4E79" w:val="clear"/>
            <w:tcMar>
              <w:top w:type="dxa" w:w="80"/>
              <w:left w:type="dxa" w:w="120"/>
              <w:bottom w:type="dxa" w:w="80"/>
              <w:right w:type="dxa" w:w="120"/>
            </w:tcMar>
          </w:tcPr>
          <w:p>
            <w:r>
              <w:rPr>
                <w:b/>
                <w:bCs/>
                <w:color w:val="FFFFFF"/>
              </w:rPr>
              <w:t xml:space="preserve">Tag</w:t>
            </w:r>
          </w:p>
        </w:tc>
        <w:tc>
          <w:tcPr>
            <w:tcW w:type="dxa" w:w="7360"/>
            <w:shd w:fill="1F4E79" w:val="clear"/>
            <w:tcMar>
              <w:top w:type="dxa" w:w="80"/>
              <w:left w:type="dxa" w:w="120"/>
              <w:bottom w:type="dxa" w:w="80"/>
              <w:right w:type="dxa" w:w="120"/>
            </w:tcMar>
          </w:tcPr>
          <w:p>
            <w:r>
              <w:rPr>
                <w:b/>
                <w:bCs/>
                <w:color w:val="FFFFFF"/>
              </w:rPr>
              <w:t xml:space="preserve">Meaning</w:t>
            </w:r>
          </w:p>
        </w:tc>
      </w:tr>
      <w:tr>
        <w:tc>
          <w:tcPr>
            <w:tcW w:type="dxa" w:w="2000"/>
            <w:shd w:fill="FFFFFF" w:val="clear"/>
            <w:tcMar>
              <w:top w:type="dxa" w:w="60"/>
              <w:left w:type="dxa" w:w="120"/>
              <w:bottom w:type="dxa" w:w="60"/>
              <w:right w:type="dxa" w:w="120"/>
            </w:tcMar>
          </w:tcPr>
          <w:p>
            <w:r>
              <w:rPr>
                <w:b/>
                <w:bCs/>
                <w:color w:val="FFFFFF"/>
                <w:shd w:fill="2E7D32" w:val="clear"/>
              </w:rPr>
              <w:t xml:space="preserve"> CONFIRMED </w:t>
            </w:r>
          </w:p>
        </w:tc>
        <w:tc>
          <w:tcPr>
            <w:tcW w:type="dxa" w:w="7360"/>
            <w:shd w:fill="FFFFFF" w:val="clear"/>
            <w:tcMar>
              <w:top w:type="dxa" w:w="60"/>
              <w:left w:type="dxa" w:w="120"/>
              <w:bottom w:type="dxa" w:w="60"/>
              <w:right w:type="dxa" w:w="120"/>
            </w:tcMar>
          </w:tcPr>
          <w:p>
            <w:r>
              <w:t xml:space="preserve">From disassembly, schematic, or a byte-verified reference pack</w:t>
            </w:r>
          </w:p>
        </w:tc>
      </w:tr>
      <w:tr>
        <w:tc>
          <w:tcPr>
            <w:tcW w:type="dxa" w:w="2000"/>
            <w:shd w:fill="EAF1F8" w:val="clear"/>
            <w:tcMar>
              <w:top w:type="dxa" w:w="60"/>
              <w:left w:type="dxa" w:w="120"/>
              <w:bottom w:type="dxa" w:w="60"/>
              <w:right w:type="dxa" w:w="120"/>
            </w:tcMar>
          </w:tcPr>
          <w:p>
            <w:r>
              <w:rPr>
                <w:b/>
                <w:bCs/>
                <w:color w:val="FFFFFF"/>
                <w:shd w:fill="2E75B6" w:val="clear"/>
              </w:rPr>
              <w:t xml:space="preserve"> INFERRED </w:t>
            </w:r>
          </w:p>
        </w:tc>
        <w:tc>
          <w:tcPr>
            <w:tcW w:type="dxa" w:w="7360"/>
            <w:shd w:fill="EAF1F8" w:val="clear"/>
            <w:tcMar>
              <w:top w:type="dxa" w:w="60"/>
              <w:left w:type="dxa" w:w="120"/>
              <w:bottom w:type="dxa" w:w="60"/>
              <w:right w:type="dxa" w:w="120"/>
            </w:tcMar>
          </w:tcPr>
          <w:p>
            <w:r>
              <w:t xml:space="preserve">Reasoned from confirmed facts; not yet hardware-validated</w:t>
            </w:r>
          </w:p>
        </w:tc>
      </w:tr>
      <w:tr>
        <w:tc>
          <w:tcPr>
            <w:tcW w:type="dxa" w:w="2000"/>
            <w:shd w:fill="FFFFFF" w:val="clear"/>
            <w:tcMar>
              <w:top w:type="dxa" w:w="60"/>
              <w:left w:type="dxa" w:w="120"/>
              <w:bottom w:type="dxa" w:w="60"/>
              <w:right w:type="dxa" w:w="120"/>
            </w:tcMar>
          </w:tcPr>
          <w:p>
            <w:r>
              <w:rPr>
                <w:b/>
                <w:bCs/>
                <w:color w:val="FFFFFF"/>
                <w:shd w:fill="6A1B9A" w:val="clear"/>
              </w:rPr>
              <w:t xml:space="preserve"> DESIGN </w:t>
            </w:r>
          </w:p>
        </w:tc>
        <w:tc>
          <w:tcPr>
            <w:tcW w:type="dxa" w:w="7360"/>
            <w:shd w:fill="FFFFFF" w:val="clear"/>
            <w:tcMar>
              <w:top w:type="dxa" w:w="60"/>
              <w:left w:type="dxa" w:w="120"/>
              <w:bottom w:type="dxa" w:w="60"/>
              <w:right w:type="dxa" w:w="120"/>
            </w:tcMar>
          </w:tcPr>
          <w:p>
            <w:r>
              <w:t xml:space="preserve">New engineering choice introduced by this work</w:t>
            </w:r>
          </w:p>
        </w:tc>
      </w:tr>
      <w:tr>
        <w:tc>
          <w:tcPr>
            <w:tcW w:type="dxa" w:w="2000"/>
            <w:shd w:fill="EAF1F8" w:val="clear"/>
            <w:tcMar>
              <w:top w:type="dxa" w:w="60"/>
              <w:left w:type="dxa" w:w="120"/>
              <w:bottom w:type="dxa" w:w="60"/>
              <w:right w:type="dxa" w:w="120"/>
            </w:tcMar>
          </w:tcPr>
          <w:p>
            <w:r>
              <w:rPr>
                <w:b/>
                <w:bCs/>
                <w:color w:val="FFFFFF"/>
                <w:shd w:fill="B00020" w:val="clear"/>
              </w:rPr>
              <w:t xml:space="preserve"> OPEN </w:t>
            </w:r>
          </w:p>
        </w:tc>
        <w:tc>
          <w:tcPr>
            <w:tcW w:type="dxa" w:w="7360"/>
            <w:shd w:fill="EAF1F8" w:val="clear"/>
            <w:tcMar>
              <w:top w:type="dxa" w:w="60"/>
              <w:left w:type="dxa" w:w="120"/>
              <w:bottom w:type="dxa" w:w="60"/>
              <w:right w:type="dxa" w:w="120"/>
            </w:tcMar>
          </w:tcPr>
          <w:p>
            <w:r>
              <w:t xml:space="preserve">Unresolved; needs a decision or hardware test</w:t>
            </w:r>
          </w:p>
        </w:tc>
      </w:tr>
    </w:tbl>
    <w:p>
      <w:pPr>
        <w:spacing w:after="60"/>
      </w:pPr>
      <w:r>
        <w:t xml:space="preserve"/>
      </w:r>
    </w:p>
    <w:p>
      <w:pPr>
        <w:pStyle w:val="Heading1"/>
      </w:pPr>
      <w:r>
        <w:t xml:space="preserve">1  Executive Summary</w:t>
      </w:r>
    </w:p>
    <w:p>
      <w:pPr>
        <w:spacing w:after="120" w:line="276"/>
      </w:pPr>
      <w:r>
        <w:t xml:space="preserve">The ADAM could always read and write data-pack blocks, but never format a blank tape. Formatting requires writing the per-block address headers, and the production firmware in the tape drive’s 6801 microcontroller can only read those headers, never create them. The hardware that wrote them at Coleco never shipped in any unit; the community has remembered this as a “lost 6801.”</w:t>
      </w:r>
    </w:p>
    <w:p>
      <w:pPr>
        <w:spacing w:after="120" w:line="276"/>
      </w:pPr>
      <w:r>
        <w:t xml:space="preserve">This work restores that capability as a firmware extension to the drive 6801, plus a companion directory-initialization step on the Z80 side. Together they let the ADAM create a fully usable pack — in either the center (HE) or right (GW) directory format — with no external audio recorder and no donor pack. The extension has been simulated at the instruction level and its output verified against the drive firmware’s own validation rules and against two real reference packs.</w:t>
      </w:r>
    </w:p>
    <w:p>
      <w:pPr>
        <w:spacing w:after="120" w:line="276"/>
      </w:pPr>
      <w:r>
        <w:rPr>
          <w:b/>
          <w:bCs/>
          <w:color w:val="FFFFFF"/>
          <w:shd w:fill="2E7D32" w:val="clear"/>
        </w:rPr>
        <w:t xml:space="preserve"> CONFIRMED </w:t>
      </w:r>
      <w:r>
        <w:t xml:space="preserve">  </w:t>
      </w:r>
      <w:r>
        <w:t xml:space="preserve">The 2 KB MSTR6801.BIN in the source archive is the AdamNet bus master present in every console; it has no tape-mastering role. The “lost 6801” is a missing firmware function, not a missing chip.</w:t>
      </w:r>
    </w:p>
    <w:p>
      <w:pPr>
        <w:pStyle w:val="Heading1"/>
      </w:pPr>
      <w:r>
        <w:t xml:space="preserve">2  What Was Missing, Precisely</w:t>
      </w:r>
    </w:p>
    <w:p>
      <w:pPr>
        <w:spacing w:after="120" w:line="276"/>
      </w:pPr>
      <w:r>
        <w:t xml:space="preserve">Formatting a usable pack is two separate operations. Coleco shipped neither the first one’s mechanism in user units, and the second was only ever performed on already-formatted media:</w:t>
      </w:r>
    </w:p>
    <w:tbl>
      <w:tblPr>
        <w:tblW w:type="dxa" w:w="9360"/>
        <w:tblBorders>
          <w:top w:val="single" w:color="BBBBBB" w:sz="2"/>
          <w:left w:val="single" w:color="BBBBBB" w:sz="2"/>
          <w:bottom w:val="single" w:color="BBBBBB" w:sz="2"/>
          <w:right w:val="single" w:color="BBBBBB" w:sz="2"/>
          <w:insideH w:val="single" w:color="BBBBBB" w:sz="2"/>
          <w:insideV w:val="single" w:color="BBBBBB" w:sz="2"/>
        </w:tblBorders>
      </w:tblPr>
      <w:tblGrid>
        <w:gridCol w:w="900"/>
        <w:gridCol w:w="5260"/>
        <w:gridCol w:w="3200"/>
      </w:tblGrid>
      <w:tr>
        <w:trPr>
          <w:tblHeader/>
        </w:trPr>
        <w:tc>
          <w:tcPr>
            <w:tcW w:type="dxa" w:w="900"/>
            <w:shd w:fill="1F4E79" w:val="clear"/>
            <w:tcMar>
              <w:top w:type="dxa" w:w="80"/>
              <w:left w:type="dxa" w:w="120"/>
              <w:bottom w:type="dxa" w:w="80"/>
              <w:right w:type="dxa" w:w="120"/>
            </w:tcMar>
          </w:tcPr>
          <w:p>
            <w:r>
              <w:rPr>
                <w:b/>
                <w:bCs/>
                <w:color w:val="FFFFFF"/>
              </w:rPr>
              <w:t xml:space="preserve">Step</w:t>
            </w:r>
          </w:p>
        </w:tc>
        <w:tc>
          <w:tcPr>
            <w:tcW w:type="dxa" w:w="5260"/>
            <w:shd w:fill="1F4E79" w:val="clear"/>
            <w:tcMar>
              <w:top w:type="dxa" w:w="80"/>
              <w:left w:type="dxa" w:w="120"/>
              <w:bottom w:type="dxa" w:w="80"/>
              <w:right w:type="dxa" w:w="120"/>
            </w:tcMar>
          </w:tcPr>
          <w:p>
            <w:r>
              <w:rPr>
                <w:b/>
                <w:bCs/>
                <w:color w:val="FFFFFF"/>
              </w:rPr>
              <w:t xml:space="preserve">Operation</w:t>
            </w:r>
          </w:p>
        </w:tc>
        <w:tc>
          <w:tcPr>
            <w:tcW w:type="dxa" w:w="3200"/>
            <w:shd w:fill="1F4E79" w:val="clear"/>
            <w:tcMar>
              <w:top w:type="dxa" w:w="80"/>
              <w:left w:type="dxa" w:w="120"/>
              <w:bottom w:type="dxa" w:w="80"/>
              <w:right w:type="dxa" w:w="120"/>
            </w:tcMar>
          </w:tcPr>
          <w:p>
            <w:r>
              <w:rPr>
                <w:b/>
                <w:bCs/>
                <w:color w:val="FFFFFF"/>
              </w:rPr>
              <w:t xml:space="preserve">Who does it</w:t>
            </w:r>
          </w:p>
        </w:tc>
      </w:tr>
      <w:tr>
        <w:tc>
          <w:tcPr>
            <w:tcW w:type="dxa" w:w="900"/>
            <w:shd w:fill="FFFFFF" w:val="clear"/>
            <w:tcMar>
              <w:top w:type="dxa" w:w="60"/>
              <w:left w:type="dxa" w:w="120"/>
              <w:bottom w:type="dxa" w:w="60"/>
              <w:right w:type="dxa" w:w="120"/>
            </w:tcMar>
          </w:tcPr>
          <w:p>
            <w:r>
              <w:t xml:space="preserve">1</w:t>
            </w:r>
          </w:p>
        </w:tc>
        <w:tc>
          <w:tcPr>
            <w:tcW w:type="dxa" w:w="5260"/>
            <w:shd w:fill="FFFFFF" w:val="clear"/>
            <w:tcMar>
              <w:top w:type="dxa" w:w="60"/>
              <w:left w:type="dxa" w:w="120"/>
              <w:bottom w:type="dxa" w:w="60"/>
              <w:right w:type="dxa" w:w="120"/>
            </w:tcMar>
          </w:tcPr>
          <w:p>
            <w:r>
              <w:t xml:space="preserve">Write block headers (address marks)</w:t>
            </w:r>
          </w:p>
        </w:tc>
        <w:tc>
          <w:tcPr>
            <w:tcW w:type="dxa" w:w="3200"/>
            <w:shd w:fill="FFFFFF" w:val="clear"/>
            <w:tcMar>
              <w:top w:type="dxa" w:w="60"/>
              <w:left w:type="dxa" w:w="120"/>
              <w:bottom w:type="dxa" w:w="60"/>
              <w:right w:type="dxa" w:w="120"/>
            </w:tcMar>
          </w:tcPr>
          <w:p>
            <w:r>
              <w:rPr>
                <w:b/>
                <w:bCs/>
              </w:rPr>
              <w:t xml:space="preserve">Drive 6801 — </w:t>
            </w:r>
            <w:r>
              <w:t xml:space="preserve">the missing piece; restored here</w:t>
            </w:r>
          </w:p>
        </w:tc>
      </w:tr>
      <w:tr>
        <w:tc>
          <w:tcPr>
            <w:tcW w:type="dxa" w:w="900"/>
            <w:shd w:fill="EAF1F8" w:val="clear"/>
            <w:tcMar>
              <w:top w:type="dxa" w:w="60"/>
              <w:left w:type="dxa" w:w="120"/>
              <w:bottom w:type="dxa" w:w="60"/>
              <w:right w:type="dxa" w:w="120"/>
            </w:tcMar>
          </w:tcPr>
          <w:p>
            <w:r>
              <w:t xml:space="preserve">2</w:t>
            </w:r>
          </w:p>
        </w:tc>
        <w:tc>
          <w:tcPr>
            <w:tcW w:type="dxa" w:w="5260"/>
            <w:shd w:fill="EAF1F8" w:val="clear"/>
            <w:tcMar>
              <w:top w:type="dxa" w:w="60"/>
              <w:left w:type="dxa" w:w="120"/>
              <w:bottom w:type="dxa" w:w="60"/>
              <w:right w:type="dxa" w:w="120"/>
            </w:tcMar>
          </w:tcPr>
          <w:p>
            <w:r>
              <w:t xml:space="preserve">Write boot block + directory + free fill</w:t>
            </w:r>
          </w:p>
        </w:tc>
        <w:tc>
          <w:tcPr>
            <w:tcW w:type="dxa" w:w="3200"/>
            <w:shd w:fill="EAF1F8" w:val="clear"/>
            <w:tcMar>
              <w:top w:type="dxa" w:w="60"/>
              <w:left w:type="dxa" w:w="120"/>
              <w:bottom w:type="dxa" w:w="60"/>
              <w:right w:type="dxa" w:w="120"/>
            </w:tcMar>
          </w:tcPr>
          <w:p>
            <w:r>
              <w:rPr>
                <w:b/>
                <w:bCs/>
              </w:rPr>
              <w:t xml:space="preserve">Z80 via EOS — </w:t>
            </w:r>
            <w:r>
              <w:t xml:space="preserve">already exists (File Manager)</w:t>
            </w:r>
          </w:p>
        </w:tc>
      </w:tr>
    </w:tbl>
    <w:p>
      <w:pPr>
        <w:spacing w:after="60"/>
      </w:pPr>
      <w:r>
        <w:t xml:space="preserve"/>
      </w:r>
    </w:p>
    <w:p>
      <w:pPr>
        <w:spacing w:after="120" w:line="276"/>
      </w:pPr>
      <w:r>
        <w:t xml:space="preserve">The stock write routine </w:t>
      </w:r>
      <w:r>
        <w:rPr>
          <w:rFonts w:ascii="Consolas" w:cs="Consolas" w:eastAsia="Consolas" w:hAnsi="Consolas"/>
          <w:sz w:val="18"/>
          <w:szCs w:val="18"/>
        </w:rPr>
        <w:t xml:space="preserve">A_FEF6</w:t>
      </w:r>
      <w:r>
        <w:t xml:space="preserve"> is an </w:t>
      </w:r>
      <w:r>
        <w:rPr>
          <w:b/>
          <w:bCs/>
        </w:rPr>
        <w:t xml:space="preserve">overwrite</w:t>
      </w:r>
      <w:r>
        <w:t xml:space="preserve">: it seeks to a pre-existing header and replaces only the payload. On a blank tape the seek finds no header and the write never starts. That is the exact mechanism by which a blank tape is unusable.</w:t>
      </w:r>
    </w:p>
    <w:p>
      <w:pPr>
        <w:pStyle w:val="Heading1"/>
      </w:pPr>
      <w:r>
        <w:t xml:space="preserve">3  The Two Directory Formats</w:t>
      </w:r>
    </w:p>
    <w:p>
      <w:pPr>
        <w:spacing w:after="120" w:line="276"/>
      </w:pPr>
      <w:r>
        <w:t xml:space="preserve">Both formats share the same block-frame structure on tape and the same logical directory layout in the image. They differ in physical placement and in three bytes of directory bookkeeping.</w:t>
      </w:r>
    </w:p>
    <w:p>
      <w:pPr>
        <w:pStyle w:val="Heading2"/>
      </w:pPr>
      <w:r>
        <w:t xml:space="preserve">3.1  Block header (written by the drive)</w:t>
      </w:r>
    </w:p>
    <w:p>
      <w:pPr>
        <w:spacing w:after="120" w:line="276"/>
      </w:pPr>
      <w:r>
        <w:t xml:space="preserve">The 9-byte on-tape header, verified against the firmware read-path (</w:t>
      </w:r>
      <w:r>
        <w:rPr>
          <w:rFonts w:ascii="Consolas" w:cs="Consolas" w:eastAsia="Consolas" w:hAnsi="Consolas"/>
          <w:sz w:val="18"/>
          <w:szCs w:val="18"/>
        </w:rPr>
        <w:t xml:space="preserve">A_FE24–A_FE51</w:t>
      </w:r>
      <w:r>
        <w:t xml:space="preserve">) and the SD-DDP Build Guide:</w:t>
      </w:r>
    </w:p>
    <w:tbl>
      <w:tblPr>
        <w:tblW w:type="dxa" w:w="9360"/>
        <w:tblBorders>
          <w:top w:val="single" w:color="BBBBBB" w:sz="2"/>
          <w:left w:val="single" w:color="BBBBBB" w:sz="2"/>
          <w:bottom w:val="single" w:color="BBBBBB" w:sz="2"/>
          <w:right w:val="single" w:color="BBBBBB" w:sz="2"/>
          <w:insideH w:val="single" w:color="BBBBBB" w:sz="2"/>
          <w:insideV w:val="single" w:color="BBBBBB" w:sz="2"/>
        </w:tblBorders>
      </w:tblPr>
      <w:tblGrid>
        <w:gridCol w:w="1100"/>
        <w:gridCol w:w="2700"/>
        <w:gridCol w:w="5560"/>
      </w:tblGrid>
      <w:tr>
        <w:trPr>
          <w:tblHeader/>
        </w:trPr>
        <w:tc>
          <w:tcPr>
            <w:tcW w:type="dxa" w:w="1100"/>
            <w:shd w:fill="1F4E79" w:val="clear"/>
            <w:tcMar>
              <w:top w:type="dxa" w:w="80"/>
              <w:left w:type="dxa" w:w="120"/>
              <w:bottom w:type="dxa" w:w="80"/>
              <w:right w:type="dxa" w:w="120"/>
            </w:tcMar>
          </w:tcPr>
          <w:p>
            <w:r>
              <w:rPr>
                <w:b/>
                <w:bCs/>
                <w:color w:val="FFFFFF"/>
              </w:rPr>
              <w:t xml:space="preserve">Bytes</w:t>
            </w:r>
          </w:p>
        </w:tc>
        <w:tc>
          <w:tcPr>
            <w:tcW w:type="dxa" w:w="2700"/>
            <w:shd w:fill="1F4E79" w:val="clear"/>
            <w:tcMar>
              <w:top w:type="dxa" w:w="80"/>
              <w:left w:type="dxa" w:w="120"/>
              <w:bottom w:type="dxa" w:w="80"/>
              <w:right w:type="dxa" w:w="120"/>
            </w:tcMar>
          </w:tcPr>
          <w:p>
            <w:r>
              <w:rPr>
                <w:b/>
                <w:bCs/>
                <w:color w:val="FFFFFF"/>
              </w:rPr>
              <w:t xml:space="preserve">Field</w:t>
            </w:r>
          </w:p>
        </w:tc>
        <w:tc>
          <w:tcPr>
            <w:tcW w:type="dxa" w:w="5560"/>
            <w:shd w:fill="1F4E79" w:val="clear"/>
            <w:tcMar>
              <w:top w:type="dxa" w:w="80"/>
              <w:left w:type="dxa" w:w="120"/>
              <w:bottom w:type="dxa" w:w="80"/>
              <w:right w:type="dxa" w:w="120"/>
            </w:tcMar>
          </w:tcPr>
          <w:p>
            <w:r>
              <w:rPr>
                <w:b/>
                <w:bCs/>
                <w:color w:val="FFFFFF"/>
              </w:rPr>
              <w:t xml:space="preserve">Rule</w:t>
            </w:r>
          </w:p>
        </w:tc>
      </w:tr>
      <w:tr>
        <w:tc>
          <w:tcPr>
            <w:tcW w:type="dxa" w:w="1100"/>
            <w:shd w:fill="FFFFFF" w:val="clear"/>
            <w:tcMar>
              <w:top w:type="dxa" w:w="60"/>
              <w:left w:type="dxa" w:w="120"/>
              <w:bottom w:type="dxa" w:w="60"/>
              <w:right w:type="dxa" w:w="120"/>
            </w:tcMar>
          </w:tcPr>
          <w:p>
            <w:r>
              <w:t xml:space="preserve">2</w:t>
            </w:r>
          </w:p>
        </w:tc>
        <w:tc>
          <w:tcPr>
            <w:tcW w:type="dxa" w:w="2700"/>
            <w:shd w:fill="FFFFFF" w:val="clear"/>
            <w:tcMar>
              <w:top w:type="dxa" w:w="60"/>
              <w:left w:type="dxa" w:w="120"/>
              <w:bottom w:type="dxa" w:w="60"/>
              <w:right w:type="dxa" w:w="120"/>
            </w:tcMar>
          </w:tcPr>
          <w:p>
            <w:r>
              <w:t xml:space="preserve">Header ID</w:t>
            </w:r>
          </w:p>
        </w:tc>
        <w:tc>
          <w:tcPr>
            <w:tcW w:type="dxa" w:w="5560"/>
            <w:shd w:fill="FFFFFF" w:val="clear"/>
            <w:tcMar>
              <w:top w:type="dxa" w:w="60"/>
              <w:left w:type="dxa" w:w="120"/>
              <w:bottom w:type="dxa" w:w="60"/>
              <w:right w:type="dxa" w:w="120"/>
            </w:tcMar>
          </w:tcPr>
          <w:p>
            <w:r>
              <w:rPr>
                <w:rFonts w:ascii="Consolas" w:cs="Consolas" w:eastAsia="Consolas" w:hAnsi="Consolas"/>
                <w:sz w:val="18"/>
                <w:szCs w:val="18"/>
              </w:rPr>
              <w:t xml:space="preserve">47 57</w:t>
            </w:r>
            <w:r>
              <w:t xml:space="preserve"> ‘GW’ right  /  </w:t>
            </w:r>
            <w:r>
              <w:rPr>
                <w:rFonts w:ascii="Consolas" w:cs="Consolas" w:eastAsia="Consolas" w:hAnsi="Consolas"/>
                <w:sz w:val="18"/>
                <w:szCs w:val="18"/>
              </w:rPr>
              <w:t xml:space="preserve">48 45</w:t>
            </w:r>
            <w:r>
              <w:t xml:space="preserve"> ‘HE’ center</w:t>
            </w:r>
          </w:p>
        </w:tc>
      </w:tr>
      <w:tr>
        <w:tc>
          <w:tcPr>
            <w:tcW w:type="dxa" w:w="1100"/>
            <w:shd w:fill="EAF1F8" w:val="clear"/>
            <w:tcMar>
              <w:top w:type="dxa" w:w="60"/>
              <w:left w:type="dxa" w:w="120"/>
              <w:bottom w:type="dxa" w:w="60"/>
              <w:right w:type="dxa" w:w="120"/>
            </w:tcMar>
          </w:tcPr>
          <w:p>
            <w:r>
              <w:t xml:space="preserve">2</w:t>
            </w:r>
          </w:p>
        </w:tc>
        <w:tc>
          <w:tcPr>
            <w:tcW w:type="dxa" w:w="2700"/>
            <w:shd w:fill="EAF1F8" w:val="clear"/>
            <w:tcMar>
              <w:top w:type="dxa" w:w="60"/>
              <w:left w:type="dxa" w:w="120"/>
              <w:bottom w:type="dxa" w:w="60"/>
              <w:right w:type="dxa" w:w="120"/>
            </w:tcMar>
          </w:tcPr>
          <w:p>
            <w:r>
              <w:t xml:space="preserve">Block number</w:t>
            </w:r>
          </w:p>
        </w:tc>
        <w:tc>
          <w:tcPr>
            <w:tcW w:type="dxa" w:w="5560"/>
            <w:shd w:fill="EAF1F8" w:val="clear"/>
            <w:tcMar>
              <w:top w:type="dxa" w:w="60"/>
              <w:left w:type="dxa" w:w="120"/>
              <w:bottom w:type="dxa" w:w="60"/>
              <w:right w:type="dxa" w:w="120"/>
            </w:tcMar>
          </w:tcPr>
          <w:p>
            <w:r>
              <w:t xml:space="preserve">Big-endian; high byte 0 for ≤ 255</w:t>
            </w:r>
          </w:p>
        </w:tc>
      </w:tr>
      <w:tr>
        <w:tc>
          <w:tcPr>
            <w:tcW w:type="dxa" w:w="1100"/>
            <w:shd w:fill="FFFFFF" w:val="clear"/>
            <w:tcMar>
              <w:top w:type="dxa" w:w="60"/>
              <w:left w:type="dxa" w:w="120"/>
              <w:bottom w:type="dxa" w:w="60"/>
              <w:right w:type="dxa" w:w="120"/>
            </w:tcMar>
          </w:tcPr>
          <w:p>
            <w:r>
              <w:t xml:space="preserve">2</w:t>
            </w:r>
          </w:p>
        </w:tc>
        <w:tc>
          <w:tcPr>
            <w:tcW w:type="dxa" w:w="2700"/>
            <w:shd w:fill="FFFFFF" w:val="clear"/>
            <w:tcMar>
              <w:top w:type="dxa" w:w="60"/>
              <w:left w:type="dxa" w:w="120"/>
              <w:bottom w:type="dxa" w:w="60"/>
              <w:right w:type="dxa" w:w="120"/>
            </w:tcMar>
          </w:tcPr>
          <w:p>
            <w:r>
              <w:t xml:space="preserve">~Block number</w:t>
            </w:r>
          </w:p>
        </w:tc>
        <w:tc>
          <w:tcPr>
            <w:tcW w:type="dxa" w:w="5560"/>
            <w:shd w:fill="FFFFFF" w:val="clear"/>
            <w:tcMar>
              <w:top w:type="dxa" w:w="60"/>
              <w:left w:type="dxa" w:w="120"/>
              <w:bottom w:type="dxa" w:w="60"/>
              <w:right w:type="dxa" w:w="120"/>
            </w:tcMar>
          </w:tcPr>
          <w:p>
            <w:r>
              <w:t xml:space="preserve">Ones-complement of block number</w:t>
            </w:r>
          </w:p>
        </w:tc>
      </w:tr>
      <w:tr>
        <w:tc>
          <w:tcPr>
            <w:tcW w:type="dxa" w:w="1100"/>
            <w:shd w:fill="EAF1F8" w:val="clear"/>
            <w:tcMar>
              <w:top w:type="dxa" w:w="60"/>
              <w:left w:type="dxa" w:w="120"/>
              <w:bottom w:type="dxa" w:w="60"/>
              <w:right w:type="dxa" w:w="120"/>
            </w:tcMar>
          </w:tcPr>
          <w:p>
            <w:r>
              <w:t xml:space="preserve">2</w:t>
            </w:r>
          </w:p>
        </w:tc>
        <w:tc>
          <w:tcPr>
            <w:tcW w:type="dxa" w:w="2700"/>
            <w:shd w:fill="EAF1F8" w:val="clear"/>
            <w:tcMar>
              <w:top w:type="dxa" w:w="60"/>
              <w:left w:type="dxa" w:w="120"/>
              <w:bottom w:type="dxa" w:w="60"/>
              <w:right w:type="dxa" w:w="120"/>
            </w:tcMar>
          </w:tcPr>
          <w:p>
            <w:r>
              <w:t xml:space="preserve">Track block count</w:t>
            </w:r>
          </w:p>
        </w:tc>
        <w:tc>
          <w:tcPr>
            <w:tcW w:type="dxa" w:w="5560"/>
            <w:shd w:fill="EAF1F8" w:val="clear"/>
            <w:tcMar>
              <w:top w:type="dxa" w:w="60"/>
              <w:left w:type="dxa" w:w="120"/>
              <w:bottom w:type="dxa" w:w="60"/>
              <w:right w:type="dxa" w:w="120"/>
            </w:tcMar>
          </w:tcPr>
          <w:p>
            <w:r>
              <w:rPr>
                <w:rFonts w:ascii="Consolas" w:cs="Consolas" w:eastAsia="Consolas" w:hAnsi="Consolas"/>
                <w:sz w:val="18"/>
                <w:szCs w:val="18"/>
              </w:rPr>
              <w:t xml:space="preserve">00 80</w:t>
            </w:r>
            <w:r>
              <w:t xml:space="preserve"> = 128, big-endian</w:t>
            </w:r>
          </w:p>
        </w:tc>
      </w:tr>
      <w:tr>
        <w:tc>
          <w:tcPr>
            <w:tcW w:type="dxa" w:w="1100"/>
            <w:shd w:fill="FFFFFF" w:val="clear"/>
            <w:tcMar>
              <w:top w:type="dxa" w:w="60"/>
              <w:left w:type="dxa" w:w="120"/>
              <w:bottom w:type="dxa" w:w="60"/>
              <w:right w:type="dxa" w:w="120"/>
            </w:tcMar>
          </w:tcPr>
          <w:p>
            <w:r>
              <w:t xml:space="preserve">1</w:t>
            </w:r>
          </w:p>
        </w:tc>
        <w:tc>
          <w:tcPr>
            <w:tcW w:type="dxa" w:w="2700"/>
            <w:shd w:fill="FFFFFF" w:val="clear"/>
            <w:tcMar>
              <w:top w:type="dxa" w:w="60"/>
              <w:left w:type="dxa" w:w="120"/>
              <w:bottom w:type="dxa" w:w="60"/>
              <w:right w:type="dxa" w:w="120"/>
            </w:tcMar>
          </w:tcPr>
          <w:p>
            <w:r>
              <w:t xml:space="preserve">Header checksum</w:t>
            </w:r>
          </w:p>
        </w:tc>
        <w:tc>
          <w:tcPr>
            <w:tcW w:type="dxa" w:w="5560"/>
            <w:shd w:fill="FFFFFF" w:val="clear"/>
            <w:tcMar>
              <w:top w:type="dxa" w:w="60"/>
              <w:left w:type="dxa" w:w="120"/>
              <w:bottom w:type="dxa" w:w="60"/>
              <w:right w:type="dxa" w:w="120"/>
            </w:tcMar>
          </w:tcPr>
          <w:p>
            <w:r>
              <w:t xml:space="preserve">sum of all 9 bytes + 1 ≡ 0 (mod 256)</w:t>
            </w:r>
          </w:p>
        </w:tc>
      </w:tr>
    </w:tbl>
    <w:p>
      <w:pPr>
        <w:spacing w:after="60"/>
      </w:pPr>
      <w:r>
        <w:t xml:space="preserve"/>
      </w:r>
    </w:p>
    <w:p>
      <w:pPr>
        <w:pStyle w:val="Heading2"/>
      </w:pPr>
      <w:r>
        <w:t xml:space="preserve">3.2  Physical placement</w:t>
      </w:r>
    </w:p>
    <w:tbl>
      <w:tblPr>
        <w:tblW w:type="dxa" w:w="9360"/>
        <w:tblBorders>
          <w:top w:val="single" w:color="BBBBBB" w:sz="2"/>
          <w:left w:val="single" w:color="BBBBBB" w:sz="2"/>
          <w:bottom w:val="single" w:color="BBBBBB" w:sz="2"/>
          <w:right w:val="single" w:color="BBBBBB" w:sz="2"/>
          <w:insideH w:val="single" w:color="BBBBBB" w:sz="2"/>
          <w:insideV w:val="single" w:color="BBBBBB" w:sz="2"/>
        </w:tblBorders>
      </w:tblPr>
      <w:tblGrid>
        <w:gridCol w:w="1500"/>
        <w:gridCol w:w="2200"/>
        <w:gridCol w:w="2200"/>
        <w:gridCol w:w="3460"/>
      </w:tblGrid>
      <w:tr>
        <w:trPr>
          <w:tblHeader/>
        </w:trPr>
        <w:tc>
          <w:tcPr>
            <w:tcW w:type="dxa" w:w="1500"/>
            <w:shd w:fill="1F4E79" w:val="clear"/>
            <w:tcMar>
              <w:top w:type="dxa" w:w="80"/>
              <w:left w:type="dxa" w:w="120"/>
              <w:bottom w:type="dxa" w:w="80"/>
              <w:right w:type="dxa" w:w="120"/>
            </w:tcMar>
          </w:tcPr>
          <w:p>
            <w:r>
              <w:rPr>
                <w:b/>
                <w:bCs/>
                <w:color w:val="FFFFFF"/>
              </w:rPr>
              <w:t xml:space="preserve">Format</w:t>
            </w:r>
          </w:p>
        </w:tc>
        <w:tc>
          <w:tcPr>
            <w:tcW w:type="dxa" w:w="2200"/>
            <w:shd w:fill="1F4E79" w:val="clear"/>
            <w:tcMar>
              <w:top w:type="dxa" w:w="80"/>
              <w:left w:type="dxa" w:w="120"/>
              <w:bottom w:type="dxa" w:w="80"/>
              <w:right w:type="dxa" w:w="120"/>
            </w:tcMar>
          </w:tcPr>
          <w:p>
            <w:r>
              <w:rPr>
                <w:b/>
                <w:bCs/>
                <w:color w:val="FFFFFF"/>
              </w:rPr>
              <w:t xml:space="preserve">Directory logical block</w:t>
            </w:r>
          </w:p>
        </w:tc>
        <w:tc>
          <w:tcPr>
            <w:tcW w:type="dxa" w:w="2200"/>
            <w:shd w:fill="1F4E79" w:val="clear"/>
            <w:tcMar>
              <w:top w:type="dxa" w:w="80"/>
              <w:left w:type="dxa" w:w="120"/>
              <w:bottom w:type="dxa" w:w="80"/>
              <w:right w:type="dxa" w:w="120"/>
            </w:tcMar>
          </w:tcPr>
          <w:p>
            <w:r>
              <w:rPr>
                <w:b/>
                <w:bCs/>
                <w:color w:val="FFFFFF"/>
              </w:rPr>
              <w:t xml:space="preserve">Directory physical block</w:t>
            </w:r>
          </w:p>
        </w:tc>
        <w:tc>
          <w:tcPr>
            <w:tcW w:type="dxa" w:w="3460"/>
            <w:shd w:fill="1F4E79" w:val="clear"/>
            <w:tcMar>
              <w:top w:type="dxa" w:w="80"/>
              <w:left w:type="dxa" w:w="120"/>
              <w:bottom w:type="dxa" w:w="80"/>
              <w:right w:type="dxa" w:w="120"/>
            </w:tcMar>
          </w:tcPr>
          <w:p>
            <w:r>
              <w:rPr>
                <w:b/>
                <w:bCs/>
                <w:color w:val="FFFFFF"/>
              </w:rPr>
              <w:t xml:space="preserve">Notes</w:t>
            </w:r>
          </w:p>
        </w:tc>
      </w:tr>
      <w:tr>
        <w:tc>
          <w:tcPr>
            <w:tcW w:type="dxa" w:w="1500"/>
            <w:shd w:fill="FFFFFF" w:val="clear"/>
            <w:tcMar>
              <w:top w:type="dxa" w:w="60"/>
              <w:left w:type="dxa" w:w="120"/>
              <w:bottom w:type="dxa" w:w="60"/>
              <w:right w:type="dxa" w:w="120"/>
            </w:tcMar>
          </w:tcPr>
          <w:p>
            <w:r>
              <w:t xml:space="preserve">HE center</w:t>
            </w:r>
          </w:p>
        </w:tc>
        <w:tc>
          <w:tcPr>
            <w:tcW w:type="dxa" w:w="2200"/>
            <w:shd w:fill="FFFFFF" w:val="clear"/>
            <w:tcMar>
              <w:top w:type="dxa" w:w="60"/>
              <w:left w:type="dxa" w:w="120"/>
              <w:bottom w:type="dxa" w:w="60"/>
              <w:right w:type="dxa" w:w="120"/>
            </w:tcMar>
          </w:tcPr>
          <w:p>
            <w:r>
              <w:t xml:space="preserve">1</w:t>
            </w:r>
          </w:p>
        </w:tc>
        <w:tc>
          <w:tcPr>
            <w:tcW w:type="dxa" w:w="2200"/>
            <w:shd w:fill="FFFFFF" w:val="clear"/>
            <w:tcMar>
              <w:top w:type="dxa" w:w="60"/>
              <w:left w:type="dxa" w:w="120"/>
              <w:bottom w:type="dxa" w:w="60"/>
              <w:right w:type="dxa" w:w="120"/>
            </w:tcMar>
          </w:tcPr>
          <w:p>
            <w:r>
              <w:rPr>
                <w:rFonts w:ascii="Consolas" w:cs="Consolas" w:eastAsia="Consolas" w:hAnsi="Consolas"/>
                <w:sz w:val="18"/>
                <w:szCs w:val="18"/>
              </w:rPr>
              <w:t xml:space="preserve">0x41</w:t>
            </w:r>
            <w:r>
              <w:t xml:space="preserve"> (65)</w:t>
            </w:r>
          </w:p>
        </w:tc>
        <w:tc>
          <w:tcPr>
            <w:tcW w:type="dxa" w:w="3460"/>
            <w:shd w:fill="FFFFFF" w:val="clear"/>
            <w:tcMar>
              <w:top w:type="dxa" w:w="60"/>
              <w:left w:type="dxa" w:w="120"/>
              <w:bottom w:type="dxa" w:w="60"/>
              <w:right w:type="dxa" w:w="120"/>
            </w:tcMar>
          </w:tcPr>
          <w:p>
            <w:r>
              <w:t xml:space="preserve">MANGLE_NUM applies: phys = (logical+64) mod 128</w:t>
            </w:r>
          </w:p>
        </w:tc>
      </w:tr>
      <w:tr>
        <w:tc>
          <w:tcPr>
            <w:tcW w:type="dxa" w:w="1500"/>
            <w:shd w:fill="EAF1F8" w:val="clear"/>
            <w:tcMar>
              <w:top w:type="dxa" w:w="60"/>
              <w:left w:type="dxa" w:w="120"/>
              <w:bottom w:type="dxa" w:w="60"/>
              <w:right w:type="dxa" w:w="120"/>
            </w:tcMar>
          </w:tcPr>
          <w:p>
            <w:r>
              <w:t xml:space="preserve">GW right</w:t>
            </w:r>
          </w:p>
        </w:tc>
        <w:tc>
          <w:tcPr>
            <w:tcW w:type="dxa" w:w="2200"/>
            <w:shd w:fill="EAF1F8" w:val="clear"/>
            <w:tcMar>
              <w:top w:type="dxa" w:w="60"/>
              <w:left w:type="dxa" w:w="120"/>
              <w:bottom w:type="dxa" w:w="60"/>
              <w:right w:type="dxa" w:w="120"/>
            </w:tcMar>
          </w:tcPr>
          <w:p>
            <w:r>
              <w:t xml:space="preserve">1</w:t>
            </w:r>
          </w:p>
        </w:tc>
        <w:tc>
          <w:tcPr>
            <w:tcW w:type="dxa" w:w="2200"/>
            <w:shd w:fill="EAF1F8" w:val="clear"/>
            <w:tcMar>
              <w:top w:type="dxa" w:w="60"/>
              <w:left w:type="dxa" w:w="120"/>
              <w:bottom w:type="dxa" w:w="60"/>
              <w:right w:type="dxa" w:w="120"/>
            </w:tcMar>
          </w:tcPr>
          <w:p>
            <w:r>
              <w:rPr>
                <w:rFonts w:ascii="Consolas" w:cs="Consolas" w:eastAsia="Consolas" w:hAnsi="Consolas"/>
                <w:sz w:val="18"/>
                <w:szCs w:val="18"/>
              </w:rPr>
              <w:t xml:space="preserve">0x01</w:t>
            </w:r>
          </w:p>
        </w:tc>
        <w:tc>
          <w:tcPr>
            <w:tcW w:type="dxa" w:w="3460"/>
            <w:shd w:fill="EAF1F8" w:val="clear"/>
            <w:tcMar>
              <w:top w:type="dxa" w:w="60"/>
              <w:left w:type="dxa" w:w="120"/>
              <w:bottom w:type="dxa" w:w="60"/>
              <w:right w:type="dxa" w:w="120"/>
            </w:tcMar>
          </w:tcPr>
          <w:p>
            <w:r>
              <w:t xml:space="preserve">No offset; directory near physical start</w:t>
            </w:r>
          </w:p>
        </w:tc>
      </w:tr>
    </w:tbl>
    <w:p>
      <w:pPr>
        <w:spacing w:after="60"/>
      </w:pPr>
      <w:r>
        <w:t xml:space="preserve"/>
      </w:r>
    </w:p>
    <w:p>
      <w:pPr>
        <w:spacing w:after="120" w:line="276"/>
      </w:pPr>
      <w:r>
        <w:rPr>
          <w:b/>
          <w:bCs/>
          <w:color w:val="FFFFFF"/>
          <w:shd w:fill="2E7D32" w:val="clear"/>
        </w:rPr>
        <w:t xml:space="preserve"> CONFIRMED </w:t>
      </w:r>
      <w:r>
        <w:t xml:space="preserve">  </w:t>
      </w:r>
      <w:r>
        <w:t xml:space="preserve">The HE directory mapping to physical 0x41 was cross-checked against Eric Pearson’s SD-DDP Build Guide (“Directory starts at block 41h (65)”) and reproduced exactly by the simulation.</w:t>
      </w:r>
    </w:p>
    <w:p>
      <w:pPr>
        <w:pStyle w:val="Heading2"/>
      </w:pPr>
      <w:r>
        <w:t xml:space="preserve">3.3  Image-level directory bookkeeping (byte-verified)</w:t>
      </w:r>
    </w:p>
    <w:p>
      <w:pPr>
        <w:spacing w:after="120" w:line="276"/>
      </w:pPr>
      <w:r>
        <w:t xml:space="preserve">A </w:t>
      </w:r>
      <w:r>
        <w:rPr>
          <w:rFonts w:ascii="Consolas" w:cs="Consolas" w:eastAsia="Consolas" w:hAnsi="Consolas"/>
          <w:sz w:val="18"/>
          <w:szCs w:val="18"/>
        </w:rPr>
        <w:t xml:space="preserve">.ddp</w:t>
      </w:r>
      <w:r>
        <w:t xml:space="preserve"> image is pure payload in logical block order. Both formats share an identical boot block (block 0) and the same four directory entries (block 1): </w:t>
      </w:r>
      <w:r>
        <w:rPr>
          <w:rFonts w:ascii="Consolas" w:cs="Consolas" w:eastAsia="Consolas" w:hAnsi="Consolas"/>
          <w:sz w:val="18"/>
          <w:szCs w:val="18"/>
        </w:rPr>
        <w:t xml:space="preserve">FIRST DIR</w:t>
      </w:r>
      <w:r>
        <w:t xml:space="preserve"> (volume label carrying the </w:t>
      </w:r>
      <w:r>
        <w:rPr>
          <w:rFonts w:ascii="Consolas" w:cs="Consolas" w:eastAsia="Consolas" w:hAnsi="Consolas"/>
          <w:sz w:val="18"/>
          <w:szCs w:val="18"/>
        </w:rPr>
        <w:t xml:space="preserve">55 AA 00 FF</w:t>
      </w:r>
      <w:r>
        <w:t xml:space="preserve"> recognition signature), </w:t>
      </w:r>
      <w:r>
        <w:rPr>
          <w:rFonts w:ascii="Consolas" w:cs="Consolas" w:eastAsia="Consolas" w:hAnsi="Consolas"/>
          <w:sz w:val="18"/>
          <w:szCs w:val="18"/>
        </w:rPr>
        <w:t xml:space="preserve">BOOT</w:t>
      </w:r>
      <w:r>
        <w:t xml:space="preserve">, </w:t>
      </w:r>
      <w:r>
        <w:rPr>
          <w:rFonts w:ascii="Consolas" w:cs="Consolas" w:eastAsia="Consolas" w:hAnsi="Consolas"/>
          <w:sz w:val="18"/>
          <w:szCs w:val="18"/>
        </w:rPr>
        <w:t xml:space="preserve">DIRECTORY</w:t>
      </w:r>
      <w:r>
        <w:t xml:space="preserve">, and </w:t>
      </w:r>
      <w:r>
        <w:rPr>
          <w:rFonts w:ascii="Consolas" w:cs="Consolas" w:eastAsia="Consolas" w:hAnsi="Consolas"/>
          <w:sz w:val="18"/>
          <w:szCs w:val="18"/>
        </w:rPr>
        <w:t xml:space="preserve">BLOCKS LEFT</w:t>
      </w:r>
      <w:r>
        <w:t xml:space="preserve">. Free blocks are filled with </w:t>
      </w:r>
      <w:r>
        <w:rPr>
          <w:rFonts w:ascii="Consolas" w:cs="Consolas" w:eastAsia="Consolas" w:hAnsi="Consolas"/>
          <w:sz w:val="18"/>
          <w:szCs w:val="18"/>
        </w:rPr>
        <w:t xml:space="preserve">0xE5</w:t>
      </w:r>
      <w:r>
        <w:t xml:space="preserve">. The two formats differ in exactly three places:</w:t>
      </w:r>
    </w:p>
    <w:tbl>
      <w:tblPr>
        <w:tblW w:type="dxa" w:w="9360"/>
        <w:tblBorders>
          <w:top w:val="single" w:color="BBBBBB" w:sz="2"/>
          <w:left w:val="single" w:color="BBBBBB" w:sz="2"/>
          <w:bottom w:val="single" w:color="BBBBBB" w:sz="2"/>
          <w:right w:val="single" w:color="BBBBBB" w:sz="2"/>
          <w:insideH w:val="single" w:color="BBBBBB" w:sz="2"/>
          <w:insideV w:val="single" w:color="BBBBBB" w:sz="2"/>
        </w:tblBorders>
      </w:tblPr>
      <w:tblGrid>
        <w:gridCol w:w="3360"/>
        <w:gridCol w:w="3000"/>
        <w:gridCol w:w="3000"/>
      </w:tblGrid>
      <w:tr>
        <w:trPr>
          <w:tblHeader/>
        </w:trPr>
        <w:tc>
          <w:tcPr>
            <w:tcW w:type="dxa" w:w="3360"/>
            <w:shd w:fill="1F4E79" w:val="clear"/>
            <w:tcMar>
              <w:top w:type="dxa" w:w="80"/>
              <w:left w:type="dxa" w:w="120"/>
              <w:bottom w:type="dxa" w:w="80"/>
              <w:right w:type="dxa" w:w="120"/>
            </w:tcMar>
          </w:tcPr>
          <w:p>
            <w:r>
              <w:rPr>
                <w:b/>
                <w:bCs/>
                <w:color w:val="FFFFFF"/>
              </w:rPr>
              <w:t xml:space="preserve">Directory byte</w:t>
            </w:r>
          </w:p>
        </w:tc>
        <w:tc>
          <w:tcPr>
            <w:tcW w:type="dxa" w:w="3000"/>
            <w:shd w:fill="1F4E79" w:val="clear"/>
            <w:tcMar>
              <w:top w:type="dxa" w:w="80"/>
              <w:left w:type="dxa" w:w="120"/>
              <w:bottom w:type="dxa" w:w="80"/>
              <w:right w:type="dxa" w:w="120"/>
            </w:tcMar>
          </w:tcPr>
          <w:p>
            <w:r>
              <w:rPr>
                <w:b/>
                <w:bCs/>
                <w:color w:val="FFFFFF"/>
              </w:rPr>
              <w:t xml:space="preserve">HE center</w:t>
            </w:r>
          </w:p>
        </w:tc>
        <w:tc>
          <w:tcPr>
            <w:tcW w:type="dxa" w:w="3000"/>
            <w:shd w:fill="1F4E79" w:val="clear"/>
            <w:tcMar>
              <w:top w:type="dxa" w:w="80"/>
              <w:left w:type="dxa" w:w="120"/>
              <w:bottom w:type="dxa" w:w="80"/>
              <w:right w:type="dxa" w:w="120"/>
            </w:tcMar>
          </w:tcPr>
          <w:p>
            <w:r>
              <w:rPr>
                <w:b/>
                <w:bCs/>
                <w:color w:val="FFFFFF"/>
              </w:rPr>
              <w:t xml:space="preserve">GW right</w:t>
            </w:r>
          </w:p>
        </w:tc>
      </w:tr>
      <w:tr>
        <w:tc>
          <w:tcPr>
            <w:tcW w:type="dxa" w:w="3360"/>
            <w:shd w:fill="FFFFFF" w:val="clear"/>
            <w:tcMar>
              <w:top w:type="dxa" w:w="60"/>
              <w:left w:type="dxa" w:w="120"/>
              <w:bottom w:type="dxa" w:w="60"/>
              <w:right w:type="dxa" w:w="120"/>
            </w:tcMar>
          </w:tcPr>
          <w:p>
            <w:r>
              <w:t xml:space="preserve">Free count @ </w:t>
            </w:r>
            <w:r>
              <w:rPr>
                <w:rFonts w:ascii="Consolas" w:cs="Consolas" w:eastAsia="Consolas" w:hAnsi="Consolas"/>
                <w:sz w:val="18"/>
                <w:szCs w:val="18"/>
              </w:rPr>
              <w:t xml:space="preserve">0x5F</w:t>
            </w:r>
          </w:p>
        </w:tc>
        <w:tc>
          <w:tcPr>
            <w:tcW w:type="dxa" w:w="3000"/>
            <w:shd w:fill="FFFFFF" w:val="clear"/>
            <w:tcMar>
              <w:top w:type="dxa" w:w="60"/>
              <w:left w:type="dxa" w:w="120"/>
              <w:bottom w:type="dxa" w:w="60"/>
              <w:right w:type="dxa" w:w="120"/>
            </w:tcMar>
          </w:tcPr>
          <w:p>
            <w:r>
              <w:rPr>
                <w:rFonts w:ascii="Consolas" w:cs="Consolas" w:eastAsia="Consolas" w:hAnsi="Consolas"/>
                <w:sz w:val="18"/>
                <w:szCs w:val="18"/>
              </w:rPr>
              <w:t xml:space="preserve">FE</w:t>
            </w:r>
            <w:r>
              <w:t xml:space="preserve"> (254 free)</w:t>
            </w:r>
          </w:p>
        </w:tc>
        <w:tc>
          <w:tcPr>
            <w:tcW w:type="dxa" w:w="3000"/>
            <w:shd w:fill="FFFFFF" w:val="clear"/>
            <w:tcMar>
              <w:top w:type="dxa" w:w="60"/>
              <w:left w:type="dxa" w:w="120"/>
              <w:bottom w:type="dxa" w:w="60"/>
              <w:right w:type="dxa" w:w="120"/>
            </w:tcMar>
          </w:tcPr>
          <w:p>
            <w:r>
              <w:rPr>
                <w:rFonts w:ascii="Consolas" w:cs="Consolas" w:eastAsia="Consolas" w:hAnsi="Consolas"/>
                <w:sz w:val="18"/>
                <w:szCs w:val="18"/>
              </w:rPr>
              <w:t xml:space="preserve">FD</w:t>
            </w:r>
            <w:r>
              <w:t xml:space="preserve"> (253 free)</w:t>
            </w:r>
          </w:p>
        </w:tc>
      </w:tr>
      <w:tr>
        <w:tc>
          <w:tcPr>
            <w:tcW w:type="dxa" w:w="3360"/>
            <w:shd w:fill="EAF1F8" w:val="clear"/>
            <w:tcMar>
              <w:top w:type="dxa" w:w="60"/>
              <w:left w:type="dxa" w:w="120"/>
              <w:bottom w:type="dxa" w:w="60"/>
              <w:right w:type="dxa" w:w="120"/>
            </w:tcMar>
          </w:tcPr>
          <w:p>
            <w:r>
              <w:t xml:space="preserve">Second half </w:t>
            </w:r>
            <w:r>
              <w:rPr>
                <w:rFonts w:ascii="Consolas" w:cs="Consolas" w:eastAsia="Consolas" w:hAnsi="Consolas"/>
                <w:sz w:val="18"/>
                <w:szCs w:val="18"/>
              </w:rPr>
              <w:t xml:space="preserve">0x200–0x3FF</w:t>
            </w:r>
          </w:p>
        </w:tc>
        <w:tc>
          <w:tcPr>
            <w:tcW w:type="dxa" w:w="3000"/>
            <w:shd w:fill="EAF1F8" w:val="clear"/>
            <w:tcMar>
              <w:top w:type="dxa" w:w="60"/>
              <w:left w:type="dxa" w:w="120"/>
              <w:bottom w:type="dxa" w:w="60"/>
              <w:right w:type="dxa" w:w="120"/>
            </w:tcMar>
          </w:tcPr>
          <w:p>
            <w:r>
              <w:rPr>
                <w:rFonts w:ascii="Consolas" w:cs="Consolas" w:eastAsia="Consolas" w:hAnsi="Consolas"/>
                <w:sz w:val="18"/>
                <w:szCs w:val="18"/>
              </w:rPr>
              <w:t xml:space="preserve">0xE5</w:t>
            </w:r>
            <w:r>
              <w:t xml:space="preserve"> fill</w:t>
            </w:r>
          </w:p>
        </w:tc>
        <w:tc>
          <w:tcPr>
            <w:tcW w:type="dxa" w:w="3000"/>
            <w:shd w:fill="EAF1F8" w:val="clear"/>
            <w:tcMar>
              <w:top w:type="dxa" w:w="60"/>
              <w:left w:type="dxa" w:w="120"/>
              <w:bottom w:type="dxa" w:w="60"/>
              <w:right w:type="dxa" w:w="120"/>
            </w:tcMar>
          </w:tcPr>
          <w:p>
            <w:r>
              <w:rPr>
                <w:rFonts w:ascii="Consolas" w:cs="Consolas" w:eastAsia="Consolas" w:hAnsi="Consolas"/>
                <w:sz w:val="18"/>
                <w:szCs w:val="18"/>
              </w:rPr>
              <w:t xml:space="preserve">0x00</w:t>
            </w:r>
            <w:r>
              <w:t xml:space="preserve"> fill</w:t>
            </w:r>
          </w:p>
        </w:tc>
      </w:tr>
      <w:tr>
        <w:tc>
          <w:tcPr>
            <w:tcW w:type="dxa" w:w="3360"/>
            <w:shd w:fill="FFFFFF" w:val="clear"/>
            <w:tcMar>
              <w:top w:type="dxa" w:w="60"/>
              <w:left w:type="dxa" w:w="120"/>
              <w:bottom w:type="dxa" w:w="60"/>
              <w:right w:type="dxa" w:w="120"/>
            </w:tcMar>
          </w:tcPr>
          <w:p>
            <w:r>
              <w:t xml:space="preserve">Final byte </w:t>
            </w:r>
            <w:r>
              <w:rPr>
                <w:rFonts w:ascii="Consolas" w:cs="Consolas" w:eastAsia="Consolas" w:hAnsi="Consolas"/>
                <w:sz w:val="18"/>
                <w:szCs w:val="18"/>
              </w:rPr>
              <w:t xml:space="preserve">0x3FF</w:t>
            </w:r>
          </w:p>
        </w:tc>
        <w:tc>
          <w:tcPr>
            <w:tcW w:type="dxa" w:w="3000"/>
            <w:shd w:fill="FFFFFF" w:val="clear"/>
            <w:tcMar>
              <w:top w:type="dxa" w:w="60"/>
              <w:left w:type="dxa" w:w="120"/>
              <w:bottom w:type="dxa" w:w="60"/>
              <w:right w:type="dxa" w:w="120"/>
            </w:tcMar>
          </w:tcPr>
          <w:p>
            <w:r>
              <w:rPr>
                <w:rFonts w:ascii="Consolas" w:cs="Consolas" w:eastAsia="Consolas" w:hAnsi="Consolas"/>
                <w:sz w:val="18"/>
                <w:szCs w:val="18"/>
              </w:rPr>
              <w:t xml:space="preserve">E5</w:t>
            </w:r>
          </w:p>
        </w:tc>
        <w:tc>
          <w:tcPr>
            <w:tcW w:type="dxa" w:w="3000"/>
            <w:shd w:fill="FFFFFF" w:val="clear"/>
            <w:tcMar>
              <w:top w:type="dxa" w:w="60"/>
              <w:left w:type="dxa" w:w="120"/>
              <w:bottom w:type="dxa" w:w="60"/>
              <w:right w:type="dxa" w:w="120"/>
            </w:tcMar>
          </w:tcPr>
          <w:p>
            <w:r>
              <w:rPr>
                <w:rFonts w:ascii="Consolas" w:cs="Consolas" w:eastAsia="Consolas" w:hAnsi="Consolas"/>
                <w:sz w:val="18"/>
                <w:szCs w:val="18"/>
              </w:rPr>
              <w:t xml:space="preserve">FF</w:t>
            </w:r>
            <w:r>
              <w:t xml:space="preserve"> (reserved-end mark)</w:t>
            </w:r>
          </w:p>
        </w:tc>
      </w:tr>
    </w:tbl>
    <w:p>
      <w:pPr>
        <w:spacing w:after="60"/>
      </w:pPr>
      <w:r>
        <w:t xml:space="preserve"/>
      </w:r>
    </w:p>
    <w:p>
      <w:pPr>
        <w:spacing w:after="120" w:line="276"/>
      </w:pPr>
      <w:r>
        <w:rPr>
          <w:b/>
          <w:bCs/>
          <w:color w:val="FFFFFF"/>
          <w:shd w:fill="2E7D32" w:val="clear"/>
        </w:rPr>
        <w:t xml:space="preserve"> CONFIRMED </w:t>
      </w:r>
      <w:r>
        <w:t xml:space="preserve">  </w:t>
      </w:r>
      <w:r>
        <w:t xml:space="preserve">Both formats are reproduced byte-for-byte by make_ddp.py: HE matches a known-good File-Manager pack; GW matches a known-good 256K right-directory pack. GW reserves the last physical block (255), which is why its free count is one lower.</w:t>
      </w:r>
    </w:p>
    <w:p>
      <w:pPr>
        <w:pStyle w:val="Heading1"/>
      </w:pPr>
      <w:r>
        <w:t xml:space="preserve">4  The FORMAT Firmware Extension</w:t>
      </w:r>
    </w:p>
    <w:p>
      <w:pPr>
        <w:spacing w:after="120" w:line="276"/>
      </w:pPr>
      <w:r>
        <w:t xml:space="preserve">The extension adds one operation — </w:t>
      </w:r>
      <w:r>
        <w:rPr>
          <w:rFonts w:ascii="Consolas" w:cs="Consolas" w:eastAsia="Consolas" w:hAnsi="Consolas"/>
          <w:sz w:val="18"/>
          <w:szCs w:val="18"/>
        </w:rPr>
        <w:t xml:space="preserve">FORMAT</w:t>
      </w:r>
      <w:r>
        <w:t xml:space="preserve"> — that lays down a complete track of valid block frames from raw tape, for either format. It reuses the stock firmware’s timing-critical bit serializer </w:t>
      </w:r>
      <w:r>
        <w:rPr>
          <w:rFonts w:ascii="Consolas" w:cs="Consolas" w:eastAsia="Consolas" w:hAnsi="Consolas"/>
          <w:sz w:val="18"/>
          <w:szCs w:val="18"/>
        </w:rPr>
        <w:t xml:space="preserve">A_FF9D</w:t>
      </w:r>
      <w:r>
        <w:t xml:space="preserve"> verbatim, so the 70µs bit cell is inherited unchanged; only the bytes fed to it are new.</w:t>
      </w:r>
    </w:p>
    <w:p>
      <w:pPr>
        <w:pStyle w:val="Heading2"/>
      </w:pPr>
      <w:r>
        <w:t xml:space="preserve">4.1  Operation</w:t>
      </w:r>
    </w:p>
    <w:p>
      <w:pPr>
        <w:spacing w:after="120" w:line="276"/>
      </w:pPr>
      <w:r>
        <w:t xml:space="preserve">Per physical track: disable interrupts, assert the write head and direction, wait for transport speed, write a ~2753-byte zero leader, then for each of 128 blocks build the header and emit sync → header → pad → (sync + zero payload + checksum) → 922-byte 0xAA gap, checking end-of-tape between blocks.</w:t>
      </w:r>
    </w:p>
    <w:p>
      <w:pPr>
        <w:pStyle w:val="Heading2"/>
      </w:pPr>
      <w:r>
        <w:t xml:space="preserve">4.2  Verification status</w:t>
      </w:r>
    </w:p>
    <w:p>
      <w:pPr>
        <w:spacing w:after="120" w:line="276"/>
      </w:pPr>
      <w:r>
        <w:rPr>
          <w:b/>
          <w:bCs/>
          <w:color w:val="FFFFFF"/>
          <w:shd w:fill="2E7D32" w:val="clear"/>
        </w:rPr>
        <w:t xml:space="preserve"> CONFIRMED </w:t>
      </w:r>
      <w:r>
        <w:t xml:space="preserve">  </w:t>
      </w:r>
      <w:r>
        <w:t xml:space="preserve">Executed on an instruction-level M6801 simulator: 1.28 M instructions per format, 128 block frames per track. Every header passes all four firmware read-verify rules (ID, ones-complement block, checksum, count word) for BOTH HE and GW. Block numbers are contiguous 0–127; payloads zero-filled.</w:t>
      </w:r>
    </w:p>
    <w:p>
      <w:pPr>
        <w:spacing w:after="120" w:line="276"/>
      </w:pPr>
      <w:r>
        <w:rPr>
          <w:b/>
          <w:bCs/>
          <w:color w:val="FFFFFF"/>
          <w:shd w:fill="B00020" w:val="clear"/>
        </w:rPr>
        <w:t xml:space="preserve"> OPEN </w:t>
      </w:r>
      <w:r>
        <w:t xml:space="preserve">  </w:t>
      </w:r>
      <w:r>
        <w:t xml:space="preserve">The simulation verifies the byte stream, not the analog 70µs waveform (the serializer is trapped). Since the serializer is reused unchanged, timing is inherited, but a MAME waveform capture and a scope check on real silicon are the recommended final confirmations.</w:t>
      </w:r>
    </w:p>
    <w:p>
      <w:pPr>
        <w:pStyle w:val="Heading1"/>
      </w:pPr>
      <w:r>
        <w:t xml:space="preserve">5  ROM Packaging — Hardware Decision Required</w:t>
      </w:r>
    </w:p>
    <w:tbl>
      <w:tblPr>
        <w:tblW w:type="dxa" w:w="9360"/>
        <w:tblBorders>
          <w:top w:val="none"/>
          <w:left w:val="single" w:color="E0A800" w:sz="24"/>
          <w:bottom w:val="none"/>
          <w:right w:val="none"/>
          <w:insideH w:val="none"/>
          <w:insideV w:val="none"/>
        </w:tblBorders>
      </w:tblPr>
      <w:tblGrid>
        <w:gridCol w:w="9360"/>
      </w:tblGrid>
      <w:tr>
        <w:tc>
          <w:tcPr>
            <w:tcW w:type="dxa" w:w="9360"/>
            <w:shd w:fill="FFF8E1" w:val="clear"/>
            <w:tcMar>
              <w:top w:type="dxa" w:w="120"/>
              <w:left w:type="dxa" w:w="200"/>
              <w:bottom w:type="dxa" w:w="120"/>
              <w:right w:type="dxa" w:w="160"/>
            </w:tcMar>
          </w:tcPr>
          <w:p>
            <w:pPr>
              <w:spacing w:after="60"/>
            </w:pPr>
            <w:r>
              <w:rPr>
                <w:b/>
                <w:bCs/>
                <w:color w:val="1F4E79"/>
              </w:rPr>
              <w:t xml:space="preserve">Key constraint</w:t>
            </w:r>
          </w:p>
          <w:p>
            <w:pPr>
              <w:spacing w:after="40"/>
            </w:pPr>
            <w:r>
              <w:t xml:space="preserve">The drive 6801 is a mask-ROM MC6801 in single-chip mode with a fixed 2 KB internal ROM (</w:t>
            </w:r>
            <w:r>
              <w:rPr>
                <w:rFonts w:ascii="Consolas" w:cs="Consolas" w:eastAsia="Consolas" w:hAnsi="Consolas"/>
                <w:sz w:val="18"/>
                <w:szCs w:val="18"/>
              </w:rPr>
              <w:t xml:space="preserve">F800–FFFF</w:t>
            </w:r>
            <w:r>
              <w:t xml:space="preserve">). The stock firmware fills it: code to </w:t>
            </w:r>
            <w:r>
              <w:rPr>
                <w:rFonts w:ascii="Consolas" w:cs="Consolas" w:eastAsia="Consolas" w:hAnsi="Consolas"/>
                <w:sz w:val="18"/>
                <w:szCs w:val="18"/>
              </w:rPr>
              <w:t xml:space="preserve">FFCF</w:t>
            </w:r>
            <w:r>
              <w:t xml:space="preserve">, only 31 bytes of free space, then vectors. The FORMAT extension is 247 bytes and </w:t>
            </w:r>
            <w:r>
              <w:rPr>
                <w:b/>
                <w:bCs/>
              </w:rPr>
              <w:t xml:space="preserve">cannot</w:t>
            </w:r>
            <w:r>
              <w:t xml:space="preserve"> fit in that gap. Even aggressively minimized it needs ~140 bytes.</w:t>
            </w:r>
          </w:p>
        </w:tc>
      </w:tr>
    </w:tbl>
    <w:p>
      <w:pPr>
        <w:spacing w:after="120" w:line="276"/>
      </w:pPr>
      <w:r>
        <w:t xml:space="preserve">There are three real hardware paths. The choice is yours; this document and the companion image support the recommended one.</w:t>
      </w:r>
    </w:p>
    <w:p>
      <w:pPr>
        <w:pStyle w:val="Heading3"/>
      </w:pPr>
      <w:r>
        <w:t xml:space="preserve">Path A — MC68701 single-chip (2 KB EPROM)</w:t>
      </w:r>
    </w:p>
    <w:p>
      <w:pPr>
        <w:spacing w:after="120" w:line="276"/>
      </w:pPr>
      <w:r>
        <w:t xml:space="preserve">Pin-compatible EPROM version of the 6801, but still only 2 KB internal. Would require compacting the stock firmware by ~110–140 bytes to make room.</w:t>
      </w:r>
    </w:p>
    <w:p>
      <w:pPr>
        <w:spacing w:after="120" w:line="276"/>
      </w:pPr>
      <w:r>
        <w:rPr>
          <w:b/>
          <w:bCs/>
          <w:color w:val="FFFFFF"/>
          <w:shd w:fill="B00020" w:val="clear"/>
        </w:rPr>
        <w:t xml:space="preserve"> OPEN </w:t>
      </w:r>
      <w:r>
        <w:t xml:space="preserve">  </w:t>
      </w:r>
      <w:r>
        <w:t xml:space="preserve">Feasible in principle but it is a dedicated firmware-compaction project with full re-verification — not a same-day deliverable, and not what the companion image targets.</w:t>
      </w:r>
    </w:p>
    <w:p>
      <w:pPr>
        <w:pStyle w:val="Heading3"/>
      </w:pPr>
      <w:r>
        <w:t xml:space="preserve">Path B — 6801 expanded mode + external EPROM (recommended)</w:t>
      </w:r>
    </w:p>
    <w:p>
      <w:pPr>
        <w:spacing w:after="120" w:line="276"/>
      </w:pPr>
      <w:r>
        <w:t xml:space="preserve">Run the 6801 in expanded mode and map an external 2764 (8 KB) EPROM so that </w:t>
      </w:r>
      <w:r>
        <w:rPr>
          <w:rFonts w:ascii="Consolas" w:cs="Consolas" w:eastAsia="Consolas" w:hAnsi="Consolas"/>
          <w:sz w:val="18"/>
          <w:szCs w:val="18"/>
        </w:rPr>
        <w:t xml:space="preserve">E000–FFFF</w:t>
      </w:r>
      <w:r>
        <w:t xml:space="preserve"> is visible. The stock firmware stays at </w:t>
      </w:r>
      <w:r>
        <w:rPr>
          <w:rFonts w:ascii="Consolas" w:cs="Consolas" w:eastAsia="Consolas" w:hAnsi="Consolas"/>
          <w:sz w:val="18"/>
          <w:szCs w:val="18"/>
        </w:rPr>
        <w:t xml:space="preserve">F800–FFFF</w:t>
      </w:r>
      <w:r>
        <w:t xml:space="preserve"> unchanged; FORMAT lives at </w:t>
      </w:r>
      <w:r>
        <w:rPr>
          <w:rFonts w:ascii="Consolas" w:cs="Consolas" w:eastAsia="Consolas" w:hAnsi="Consolas"/>
          <w:sz w:val="18"/>
          <w:szCs w:val="18"/>
        </w:rPr>
        <w:t xml:space="preserve">E100</w:t>
      </w:r>
      <w:r>
        <w:t xml:space="preserve"> with an entry vector at </w:t>
      </w:r>
      <w:r>
        <w:rPr>
          <w:rFonts w:ascii="Consolas" w:cs="Consolas" w:eastAsia="Consolas" w:hAnsi="Consolas"/>
          <w:sz w:val="18"/>
          <w:szCs w:val="18"/>
        </w:rPr>
        <w:t xml:space="preserve">E000</w:t>
      </w:r>
      <w:r>
        <w:t xml:space="preserve">. Needs a small daughterboard (EPROM + 74LS373 address latch + decode). </w:t>
      </w:r>
    </w:p>
    <w:p>
      <w:pPr>
        <w:spacing w:after="120" w:line="276"/>
      </w:pPr>
      <w:r>
        <w:rPr>
          <w:b/>
          <w:bCs/>
          <w:color w:val="FFFFFF"/>
          <w:shd w:fill="6A1B9A" w:val="clear"/>
        </w:rPr>
        <w:t xml:space="preserve"> DESIGN </w:t>
      </w:r>
      <w:r>
        <w:t xml:space="preserve">  </w:t>
      </w:r>
      <w:r>
        <w:t xml:space="preserve">This is what the companion tape6801_format_8k.hex image is built for. The stock 2 KB region is preserved byte-for-byte, so all existing tape behavior is provably identical; FORMAT is purely additive.</w:t>
      </w:r>
    </w:p>
    <w:p>
      <w:pPr>
        <w:pStyle w:val="Heading3"/>
      </w:pPr>
      <w:r>
        <w:t xml:space="preserve">Path C — Modern MCU reimplementation</w:t>
      </w:r>
    </w:p>
    <w:p>
      <w:pPr>
        <w:spacing w:after="120" w:line="276"/>
      </w:pPr>
      <w:r>
        <w:t xml:space="preserve">Arduino Mega 2560 (already on the broader project roadmap): bit-bang AdamNet and the tape head, FORMAT logic in C. Best for a from-scratch unit rather than a drop-in 6801 replacement.</w:t>
      </w:r>
    </w:p>
    <w:p>
      <w:pPr>
        <w:pStyle w:val="Heading1"/>
      </w:pPr>
      <w:r>
        <w:t xml:space="preserve">6  The Burnable EPROM Image (Path B)</w:t>
      </w:r>
    </w:p>
    <w:p>
      <w:pPr>
        <w:spacing w:after="120" w:line="276"/>
      </w:pPr>
      <w:r>
        <w:t xml:space="preserve">Companion files </w:t>
      </w:r>
      <w:r>
        <w:rPr>
          <w:rFonts w:ascii="Consolas" w:cs="Consolas" w:eastAsia="Consolas" w:hAnsi="Consolas"/>
          <w:sz w:val="18"/>
          <w:szCs w:val="18"/>
        </w:rPr>
        <w:t xml:space="preserve">tape6801_format_8k.bin</w:t>
      </w:r>
      <w:r>
        <w:t xml:space="preserve"> (raw) and </w:t>
      </w:r>
      <w:r>
        <w:rPr>
          <w:rFonts w:ascii="Consolas" w:cs="Consolas" w:eastAsia="Consolas" w:hAnsi="Consolas"/>
          <w:sz w:val="18"/>
          <w:szCs w:val="18"/>
        </w:rPr>
        <w:t xml:space="preserve">tape6801_format_8k.hex</w:t>
      </w:r>
      <w:r>
        <w:t xml:space="preserve"> (Intel HEX) hold an 8 KB image based at </w:t>
      </w:r>
      <w:r>
        <w:rPr>
          <w:rFonts w:ascii="Consolas" w:cs="Consolas" w:eastAsia="Consolas" w:hAnsi="Consolas"/>
          <w:sz w:val="18"/>
          <w:szCs w:val="18"/>
        </w:rPr>
        <w:t xml:space="preserve">E000</w:t>
      </w:r>
      <w:r>
        <w:t xml:space="preserve">:</w:t>
      </w:r>
    </w:p>
    <w:tbl>
      <w:tblPr>
        <w:tblW w:type="dxa" w:w="9360"/>
        <w:tblBorders>
          <w:top w:val="single" w:color="BBBBBB" w:sz="2"/>
          <w:left w:val="single" w:color="BBBBBB" w:sz="2"/>
          <w:bottom w:val="single" w:color="BBBBBB" w:sz="2"/>
          <w:right w:val="single" w:color="BBBBBB" w:sz="2"/>
          <w:insideH w:val="single" w:color="BBBBBB" w:sz="2"/>
          <w:insideV w:val="single" w:color="BBBBBB" w:sz="2"/>
        </w:tblBorders>
      </w:tblPr>
      <w:tblGrid>
        <w:gridCol w:w="2400"/>
        <w:gridCol w:w="2000"/>
        <w:gridCol w:w="4960"/>
      </w:tblGrid>
      <w:tr>
        <w:trPr>
          <w:tblHeader/>
        </w:trPr>
        <w:tc>
          <w:tcPr>
            <w:tcW w:type="dxa" w:w="2400"/>
            <w:shd w:fill="1F4E79" w:val="clear"/>
            <w:tcMar>
              <w:top w:type="dxa" w:w="80"/>
              <w:left w:type="dxa" w:w="120"/>
              <w:bottom w:type="dxa" w:w="80"/>
              <w:right w:type="dxa" w:w="120"/>
            </w:tcMar>
          </w:tcPr>
          <w:p>
            <w:r>
              <w:rPr>
                <w:b/>
                <w:bCs/>
                <w:color w:val="FFFFFF"/>
              </w:rPr>
              <w:t xml:space="preserve">EPROM region</w:t>
            </w:r>
          </w:p>
        </w:tc>
        <w:tc>
          <w:tcPr>
            <w:tcW w:type="dxa" w:w="2000"/>
            <w:shd w:fill="1F4E79" w:val="clear"/>
            <w:tcMar>
              <w:top w:type="dxa" w:w="80"/>
              <w:left w:type="dxa" w:w="120"/>
              <w:bottom w:type="dxa" w:w="80"/>
              <w:right w:type="dxa" w:w="120"/>
            </w:tcMar>
          </w:tcPr>
          <w:p>
            <w:r>
              <w:rPr>
                <w:b/>
                <w:bCs/>
                <w:color w:val="FFFFFF"/>
              </w:rPr>
              <w:t xml:space="preserve">Address</w:t>
            </w:r>
          </w:p>
        </w:tc>
        <w:tc>
          <w:tcPr>
            <w:tcW w:type="dxa" w:w="4960"/>
            <w:shd w:fill="1F4E79" w:val="clear"/>
            <w:tcMar>
              <w:top w:type="dxa" w:w="80"/>
              <w:left w:type="dxa" w:w="120"/>
              <w:bottom w:type="dxa" w:w="80"/>
              <w:right w:type="dxa" w:w="120"/>
            </w:tcMar>
          </w:tcPr>
          <w:p>
            <w:r>
              <w:rPr>
                <w:b/>
                <w:bCs/>
                <w:color w:val="FFFFFF"/>
              </w:rPr>
              <w:t xml:space="preserve">Contents</w:t>
            </w:r>
          </w:p>
        </w:tc>
      </w:tr>
      <w:tr>
        <w:tc>
          <w:tcPr>
            <w:tcW w:type="dxa" w:w="2400"/>
            <w:shd w:fill="FFFFFF" w:val="clear"/>
            <w:tcMar>
              <w:top w:type="dxa" w:w="60"/>
              <w:left w:type="dxa" w:w="120"/>
              <w:bottom w:type="dxa" w:w="60"/>
              <w:right w:type="dxa" w:w="120"/>
            </w:tcMar>
          </w:tcPr>
          <w:p>
            <w:r>
              <w:rPr>
                <w:rFonts w:ascii="Consolas" w:cs="Consolas" w:eastAsia="Consolas" w:hAnsi="Consolas"/>
                <w:sz w:val="18"/>
                <w:szCs w:val="18"/>
              </w:rPr>
              <w:t xml:space="preserve">0x0000</w:t>
            </w:r>
          </w:p>
        </w:tc>
        <w:tc>
          <w:tcPr>
            <w:tcW w:type="dxa" w:w="2000"/>
            <w:shd w:fill="FFFFFF" w:val="clear"/>
            <w:tcMar>
              <w:top w:type="dxa" w:w="60"/>
              <w:left w:type="dxa" w:w="120"/>
              <w:bottom w:type="dxa" w:w="60"/>
              <w:right w:type="dxa" w:w="120"/>
            </w:tcMar>
          </w:tcPr>
          <w:p>
            <w:r>
              <w:rPr>
                <w:rFonts w:ascii="Consolas" w:cs="Consolas" w:eastAsia="Consolas" w:hAnsi="Consolas"/>
                <w:sz w:val="18"/>
                <w:szCs w:val="18"/>
              </w:rPr>
              <w:t xml:space="preserve">E000</w:t>
            </w:r>
          </w:p>
        </w:tc>
        <w:tc>
          <w:tcPr>
            <w:tcW w:type="dxa" w:w="4960"/>
            <w:shd w:fill="FFFFFF" w:val="clear"/>
            <w:tcMar>
              <w:top w:type="dxa" w:w="60"/>
              <w:left w:type="dxa" w:w="120"/>
              <w:bottom w:type="dxa" w:w="60"/>
              <w:right w:type="dxa" w:w="120"/>
            </w:tcMar>
          </w:tcPr>
          <w:p>
            <w:r>
              <w:t xml:space="preserve">Entry vector: JMP FORMAT (7E E1 00)</w:t>
            </w:r>
          </w:p>
        </w:tc>
      </w:tr>
      <w:tr>
        <w:tc>
          <w:tcPr>
            <w:tcW w:type="dxa" w:w="2400"/>
            <w:shd w:fill="EAF1F8" w:val="clear"/>
            <w:tcMar>
              <w:top w:type="dxa" w:w="60"/>
              <w:left w:type="dxa" w:w="120"/>
              <w:bottom w:type="dxa" w:w="60"/>
              <w:right w:type="dxa" w:w="120"/>
            </w:tcMar>
          </w:tcPr>
          <w:p>
            <w:r>
              <w:rPr>
                <w:rFonts w:ascii="Consolas" w:cs="Consolas" w:eastAsia="Consolas" w:hAnsi="Consolas"/>
                <w:sz w:val="18"/>
                <w:szCs w:val="18"/>
              </w:rPr>
              <w:t xml:space="preserve">0x0100–0x01F6</w:t>
            </w:r>
          </w:p>
        </w:tc>
        <w:tc>
          <w:tcPr>
            <w:tcW w:type="dxa" w:w="2000"/>
            <w:shd w:fill="EAF1F8" w:val="clear"/>
            <w:tcMar>
              <w:top w:type="dxa" w:w="60"/>
              <w:left w:type="dxa" w:w="120"/>
              <w:bottom w:type="dxa" w:w="60"/>
              <w:right w:type="dxa" w:w="120"/>
            </w:tcMar>
          </w:tcPr>
          <w:p>
            <w:r>
              <w:rPr>
                <w:rFonts w:ascii="Consolas" w:cs="Consolas" w:eastAsia="Consolas" w:hAnsi="Consolas"/>
                <w:sz w:val="18"/>
                <w:szCs w:val="18"/>
              </w:rPr>
              <w:t xml:space="preserve">E100–E1F6</w:t>
            </w:r>
          </w:p>
        </w:tc>
        <w:tc>
          <w:tcPr>
            <w:tcW w:type="dxa" w:w="4960"/>
            <w:shd w:fill="EAF1F8" w:val="clear"/>
            <w:tcMar>
              <w:top w:type="dxa" w:w="60"/>
              <w:left w:type="dxa" w:w="120"/>
              <w:bottom w:type="dxa" w:w="60"/>
              <w:right w:type="dxa" w:w="120"/>
            </w:tcMar>
          </w:tcPr>
          <w:p>
            <w:r>
              <w:t xml:space="preserve">FORMAT extension (247 bytes)</w:t>
            </w:r>
          </w:p>
        </w:tc>
      </w:tr>
      <w:tr>
        <w:tc>
          <w:tcPr>
            <w:tcW w:type="dxa" w:w="2400"/>
            <w:shd w:fill="FFFFFF" w:val="clear"/>
            <w:tcMar>
              <w:top w:type="dxa" w:w="60"/>
              <w:left w:type="dxa" w:w="120"/>
              <w:bottom w:type="dxa" w:w="60"/>
              <w:right w:type="dxa" w:w="120"/>
            </w:tcMar>
          </w:tcPr>
          <w:p>
            <w:r>
              <w:rPr>
                <w:rFonts w:ascii="Consolas" w:cs="Consolas" w:eastAsia="Consolas" w:hAnsi="Consolas"/>
                <w:sz w:val="18"/>
                <w:szCs w:val="18"/>
              </w:rPr>
              <w:t xml:space="preserve">0x01F7–0x17FF</w:t>
            </w:r>
          </w:p>
        </w:tc>
        <w:tc>
          <w:tcPr>
            <w:tcW w:type="dxa" w:w="2000"/>
            <w:shd w:fill="FFFFFF" w:val="clear"/>
            <w:tcMar>
              <w:top w:type="dxa" w:w="60"/>
              <w:left w:type="dxa" w:w="120"/>
              <w:bottom w:type="dxa" w:w="60"/>
              <w:right w:type="dxa" w:w="120"/>
            </w:tcMar>
          </w:tcPr>
          <w:p>
            <w:r>
              <w:rPr>
                <w:rFonts w:ascii="Consolas" w:cs="Consolas" w:eastAsia="Consolas" w:hAnsi="Consolas"/>
                <w:sz w:val="18"/>
                <w:szCs w:val="18"/>
              </w:rPr>
              <w:t xml:space="preserve">E1F7–F7FF</w:t>
            </w:r>
          </w:p>
        </w:tc>
        <w:tc>
          <w:tcPr>
            <w:tcW w:type="dxa" w:w="4960"/>
            <w:shd w:fill="FFFFFF" w:val="clear"/>
            <w:tcMar>
              <w:top w:type="dxa" w:w="60"/>
              <w:left w:type="dxa" w:w="120"/>
              <w:bottom w:type="dxa" w:w="60"/>
              <w:right w:type="dxa" w:w="120"/>
            </w:tcMar>
          </w:tcPr>
          <w:p>
            <w:r>
              <w:t xml:space="preserve">Blank (0xFF)</w:t>
            </w:r>
          </w:p>
        </w:tc>
      </w:tr>
      <w:tr>
        <w:tc>
          <w:tcPr>
            <w:tcW w:type="dxa" w:w="2400"/>
            <w:shd w:fill="EAF1F8" w:val="clear"/>
            <w:tcMar>
              <w:top w:type="dxa" w:w="60"/>
              <w:left w:type="dxa" w:w="120"/>
              <w:bottom w:type="dxa" w:w="60"/>
              <w:right w:type="dxa" w:w="120"/>
            </w:tcMar>
          </w:tcPr>
          <w:p>
            <w:r>
              <w:rPr>
                <w:rFonts w:ascii="Consolas" w:cs="Consolas" w:eastAsia="Consolas" w:hAnsi="Consolas"/>
                <w:sz w:val="18"/>
                <w:szCs w:val="18"/>
              </w:rPr>
              <w:t xml:space="preserve">0x1800–0x1FFF</w:t>
            </w:r>
          </w:p>
        </w:tc>
        <w:tc>
          <w:tcPr>
            <w:tcW w:type="dxa" w:w="2000"/>
            <w:shd w:fill="EAF1F8" w:val="clear"/>
            <w:tcMar>
              <w:top w:type="dxa" w:w="60"/>
              <w:left w:type="dxa" w:w="120"/>
              <w:bottom w:type="dxa" w:w="60"/>
              <w:right w:type="dxa" w:w="120"/>
            </w:tcMar>
          </w:tcPr>
          <w:p>
            <w:r>
              <w:rPr>
                <w:rFonts w:ascii="Consolas" w:cs="Consolas" w:eastAsia="Consolas" w:hAnsi="Consolas"/>
                <w:sz w:val="18"/>
                <w:szCs w:val="18"/>
              </w:rPr>
              <w:t xml:space="preserve">F800–FFFF</w:t>
            </w:r>
          </w:p>
        </w:tc>
        <w:tc>
          <w:tcPr>
            <w:tcW w:type="dxa" w:w="4960"/>
            <w:shd w:fill="EAF1F8" w:val="clear"/>
            <w:tcMar>
              <w:top w:type="dxa" w:w="60"/>
              <w:left w:type="dxa" w:w="120"/>
              <w:bottom w:type="dxa" w:w="60"/>
              <w:right w:type="dxa" w:w="120"/>
            </w:tcMar>
          </w:tcPr>
          <w:p>
            <w:r>
              <w:t xml:space="preserve">Stock firmware, verbatim (2 KB, incl. vectors)</w:t>
            </w:r>
          </w:p>
        </w:tc>
      </w:tr>
    </w:tbl>
    <w:p>
      <w:pPr>
        <w:spacing w:after="60"/>
      </w:pPr>
      <w:r>
        <w:t xml:space="preserve"/>
      </w:r>
    </w:p>
    <w:p>
      <w:pPr>
        <w:spacing w:after="120" w:line="276"/>
      </w:pPr>
      <w:r>
        <w:rPr>
          <w:b/>
          <w:bCs/>
          <w:color w:val="FFFFFF"/>
          <w:shd w:fill="2E7D32" w:val="clear"/>
        </w:rPr>
        <w:t xml:space="preserve"> CONFIRMED </w:t>
      </w:r>
      <w:r>
        <w:t xml:space="preserve">  </w:t>
      </w:r>
      <w:r>
        <w:t xml:space="preserve">The stock region F800–FFFF in the image is byte-for-byte identical to TAPE6801.BIN (verified). Burning this image preserves every original tape function and adds FORMAT.</w:t>
      </w:r>
    </w:p>
    <w:tbl>
      <w:tblPr>
        <w:tblW w:type="dxa" w:w="9360"/>
        <w:tblBorders>
          <w:top w:val="none"/>
          <w:left w:val="single" w:color="E0A800" w:sz="24"/>
          <w:bottom w:val="none"/>
          <w:right w:val="none"/>
          <w:insideH w:val="none"/>
          <w:insideV w:val="none"/>
        </w:tblBorders>
      </w:tblPr>
      <w:tblGrid>
        <w:gridCol w:w="9360"/>
      </w:tblGrid>
      <w:tr>
        <w:tc>
          <w:tcPr>
            <w:tcW w:type="dxa" w:w="9360"/>
            <w:shd w:fill="FFF8E1" w:val="clear"/>
            <w:tcMar>
              <w:top w:type="dxa" w:w="120"/>
              <w:left w:type="dxa" w:w="200"/>
              <w:bottom w:type="dxa" w:w="120"/>
              <w:right w:type="dxa" w:w="160"/>
            </w:tcMar>
          </w:tcPr>
          <w:p>
            <w:pPr>
              <w:spacing w:after="60"/>
            </w:pPr>
            <w:r>
              <w:rPr>
                <w:b/>
                <w:bCs/>
                <w:color w:val="1F4E79"/>
              </w:rPr>
              <w:t xml:space="preserve">Burn notes</w:t>
            </w:r>
          </w:p>
          <w:p>
            <w:pPr>
              <w:spacing w:after="40"/>
            </w:pPr>
            <w:r>
              <w:t xml:space="preserve">Device: 2764 / 27C64 (8 KB). Program the full 8 KB image; base address </w:t>
            </w:r>
            <w:r>
              <w:rPr>
                <w:rFonts w:ascii="Consolas" w:cs="Consolas" w:eastAsia="Consolas" w:hAnsi="Consolas"/>
                <w:sz w:val="18"/>
                <w:szCs w:val="18"/>
              </w:rPr>
              <w:t xml:space="preserve">E000</w:t>
            </w:r>
            <w:r>
              <w:t xml:space="preserve"> is encoded in the Intel HEX records.</w:t>
            </w:r>
          </w:p>
          <w:p>
            <w:pPr>
              <w:spacing w:after="40"/>
            </w:pPr>
            <w:r>
              <w:t xml:space="preserve">If a 2732 (4 KB) is preferred, the image can be rebased to </w:t>
            </w:r>
            <w:r>
              <w:rPr>
                <w:rFonts w:ascii="Consolas" w:cs="Consolas" w:eastAsia="Consolas" w:hAnsi="Consolas"/>
                <w:sz w:val="18"/>
                <w:szCs w:val="18"/>
              </w:rPr>
              <w:t xml:space="preserve">F000</w:t>
            </w:r>
            <w:r>
              <w:t xml:space="preserve"> and FORMAT relocated into the </w:t>
            </w:r>
            <w:r>
              <w:rPr>
                <w:rFonts w:ascii="Consolas" w:cs="Consolas" w:eastAsia="Consolas" w:hAnsi="Consolas"/>
                <w:sz w:val="18"/>
                <w:szCs w:val="18"/>
              </w:rPr>
              <w:t xml:space="preserve">F000–F7FF</w:t>
            </w:r>
            <w:r>
              <w:t xml:space="preserve"> window; ask and a 4 KB variant will be produced.</w:t>
            </w:r>
          </w:p>
        </w:tc>
      </w:tr>
    </w:tbl>
    <w:p>
      <w:pPr>
        <w:pStyle w:val="Heading1"/>
      </w:pPr>
      <w:r>
        <w:t xml:space="preserve">7  Invoking FORMAT — Center vs. Right</w:t>
      </w:r>
    </w:p>
    <w:p>
      <w:pPr>
        <w:spacing w:after="120" w:line="276"/>
      </w:pPr>
      <w:r>
        <w:t xml:space="preserve">FORMAT writes block headers for one physical track. A complete pack is created by running it for the chosen format, then running the Z80-side directory initialization (Section 8).</w:t>
      </w:r>
    </w:p>
    <w:p>
      <w:pPr>
        <w:pStyle w:val="Heading2"/>
      </w:pPr>
      <w:r>
        <w:t xml:space="preserve">7.1  Entry conditions</w:t>
      </w:r>
    </w:p>
    <w:tbl>
      <w:tblPr>
        <w:tblW w:type="dxa" w:w="9360"/>
        <w:tblBorders>
          <w:top w:val="single" w:color="BBBBBB" w:sz="2"/>
          <w:left w:val="single" w:color="BBBBBB" w:sz="2"/>
          <w:bottom w:val="single" w:color="BBBBBB" w:sz="2"/>
          <w:right w:val="single" w:color="BBBBBB" w:sz="2"/>
          <w:insideH w:val="single" w:color="BBBBBB" w:sz="2"/>
          <w:insideV w:val="single" w:color="BBBBBB" w:sz="2"/>
        </w:tblBorders>
      </w:tblPr>
      <w:tblGrid>
        <w:gridCol w:w="1300"/>
        <w:gridCol w:w="2200"/>
        <w:gridCol w:w="5860"/>
      </w:tblGrid>
      <w:tr>
        <w:trPr>
          <w:tblHeader/>
        </w:trPr>
        <w:tc>
          <w:tcPr>
            <w:tcW w:type="dxa" w:w="1300"/>
            <w:shd w:fill="1F4E79" w:val="clear"/>
            <w:tcMar>
              <w:top w:type="dxa" w:w="80"/>
              <w:left w:type="dxa" w:w="120"/>
              <w:bottom w:type="dxa" w:w="80"/>
              <w:right w:type="dxa" w:w="120"/>
            </w:tcMar>
          </w:tcPr>
          <w:p>
            <w:r>
              <w:rPr>
                <w:b/>
                <w:bCs/>
                <w:color w:val="FFFFFF"/>
              </w:rPr>
              <w:t xml:space="preserve">RAM</w:t>
            </w:r>
          </w:p>
        </w:tc>
        <w:tc>
          <w:tcPr>
            <w:tcW w:type="dxa" w:w="2200"/>
            <w:shd w:fill="1F4E79" w:val="clear"/>
            <w:tcMar>
              <w:top w:type="dxa" w:w="80"/>
              <w:left w:type="dxa" w:w="120"/>
              <w:bottom w:type="dxa" w:w="80"/>
              <w:right w:type="dxa" w:w="120"/>
            </w:tcMar>
          </w:tcPr>
          <w:p>
            <w:r>
              <w:rPr>
                <w:b/>
                <w:bCs/>
                <w:color w:val="FFFFFF"/>
              </w:rPr>
              <w:t xml:space="preserve">Name</w:t>
            </w:r>
          </w:p>
        </w:tc>
        <w:tc>
          <w:tcPr>
            <w:tcW w:type="dxa" w:w="5860"/>
            <w:shd w:fill="1F4E79" w:val="clear"/>
            <w:tcMar>
              <w:top w:type="dxa" w:w="80"/>
              <w:left w:type="dxa" w:w="120"/>
              <w:bottom w:type="dxa" w:w="80"/>
              <w:right w:type="dxa" w:w="120"/>
            </w:tcMar>
          </w:tcPr>
          <w:p>
            <w:r>
              <w:rPr>
                <w:b/>
                <w:bCs/>
                <w:color w:val="FFFFFF"/>
              </w:rPr>
              <w:t xml:space="preserve">Set to</w:t>
            </w:r>
          </w:p>
        </w:tc>
      </w:tr>
      <w:tr>
        <w:tc>
          <w:tcPr>
            <w:tcW w:type="dxa" w:w="1300"/>
            <w:shd w:fill="FFFFFF" w:val="clear"/>
            <w:tcMar>
              <w:top w:type="dxa" w:w="60"/>
              <w:left w:type="dxa" w:w="120"/>
              <w:bottom w:type="dxa" w:w="60"/>
              <w:right w:type="dxa" w:w="120"/>
            </w:tcMar>
          </w:tcPr>
          <w:p>
            <w:r>
              <w:rPr>
                <w:rFonts w:ascii="Consolas" w:cs="Consolas" w:eastAsia="Consolas" w:hAnsi="Consolas"/>
                <w:sz w:val="18"/>
                <w:szCs w:val="18"/>
              </w:rPr>
              <w:t xml:space="preserve">$00CC</w:t>
            </w:r>
          </w:p>
        </w:tc>
        <w:tc>
          <w:tcPr>
            <w:tcW w:type="dxa" w:w="2200"/>
            <w:shd w:fill="FFFFFF" w:val="clear"/>
            <w:tcMar>
              <w:top w:type="dxa" w:w="60"/>
              <w:left w:type="dxa" w:w="120"/>
              <w:bottom w:type="dxa" w:w="60"/>
              <w:right w:type="dxa" w:w="120"/>
            </w:tcMar>
          </w:tcPr>
          <w:p>
            <w:r>
              <w:t xml:space="preserve">F_TYPE</w:t>
            </w:r>
          </w:p>
        </w:tc>
        <w:tc>
          <w:tcPr>
            <w:tcW w:type="dxa" w:w="5860"/>
            <w:shd w:fill="FFFFFF" w:val="clear"/>
            <w:tcMar>
              <w:top w:type="dxa" w:w="60"/>
              <w:left w:type="dxa" w:w="120"/>
              <w:bottom w:type="dxa" w:w="60"/>
              <w:right w:type="dxa" w:w="120"/>
            </w:tcMar>
          </w:tcPr>
          <w:p>
            <w:r>
              <w:rPr>
                <w:rFonts w:ascii="Consolas" w:cs="Consolas" w:eastAsia="Consolas" w:hAnsi="Consolas"/>
                <w:sz w:val="18"/>
                <w:szCs w:val="18"/>
              </w:rPr>
              <w:t xml:space="preserve">0</w:t>
            </w:r>
            <w:r>
              <w:t xml:space="preserve"> = HE center   /   nonzero = GW right</w:t>
            </w:r>
          </w:p>
        </w:tc>
      </w:tr>
      <w:tr>
        <w:tc>
          <w:tcPr>
            <w:tcW w:type="dxa" w:w="1300"/>
            <w:shd w:fill="EAF1F8" w:val="clear"/>
            <w:tcMar>
              <w:top w:type="dxa" w:w="60"/>
              <w:left w:type="dxa" w:w="120"/>
              <w:bottom w:type="dxa" w:w="60"/>
              <w:right w:type="dxa" w:w="120"/>
            </w:tcMar>
          </w:tcPr>
          <w:p>
            <w:r>
              <w:rPr>
                <w:rFonts w:ascii="Consolas" w:cs="Consolas" w:eastAsia="Consolas" w:hAnsi="Consolas"/>
                <w:sz w:val="18"/>
                <w:szCs w:val="18"/>
              </w:rPr>
              <w:t xml:space="preserve">$00A9</w:t>
            </w:r>
          </w:p>
        </w:tc>
        <w:tc>
          <w:tcPr>
            <w:tcW w:type="dxa" w:w="2200"/>
            <w:shd w:fill="EAF1F8" w:val="clear"/>
            <w:tcMar>
              <w:top w:type="dxa" w:w="60"/>
              <w:left w:type="dxa" w:w="120"/>
              <w:bottom w:type="dxa" w:w="60"/>
              <w:right w:type="dxa" w:w="120"/>
            </w:tcMar>
          </w:tcPr>
          <w:p>
            <w:r>
              <w:t xml:space="preserve">DRIVESEL</w:t>
            </w:r>
          </w:p>
        </w:tc>
        <w:tc>
          <w:tcPr>
            <w:tcW w:type="dxa" w:w="5860"/>
            <w:shd w:fill="EAF1F8" w:val="clear"/>
            <w:tcMar>
              <w:top w:type="dxa" w:w="60"/>
              <w:left w:type="dxa" w:w="120"/>
              <w:bottom w:type="dxa" w:w="60"/>
              <w:right w:type="dxa" w:w="120"/>
            </w:tcMar>
          </w:tcPr>
          <w:p>
            <w:r>
              <w:rPr>
                <w:rFonts w:ascii="Consolas" w:cs="Consolas" w:eastAsia="Consolas" w:hAnsi="Consolas"/>
                <w:sz w:val="18"/>
                <w:szCs w:val="18"/>
              </w:rPr>
              <w:t xml:space="preserve">0</w:t>
            </w:r>
            <w:r>
              <w:t xml:space="preserve"> = drive 0   /   </w:t>
            </w:r>
            <w:r>
              <w:rPr>
                <w:rFonts w:ascii="Consolas" w:cs="Consolas" w:eastAsia="Consolas" w:hAnsi="Consolas"/>
                <w:sz w:val="18"/>
                <w:szCs w:val="18"/>
              </w:rPr>
              <w:t xml:space="preserve">1</w:t>
            </w:r>
            <w:r>
              <w:t xml:space="preserve"> = drive 1</w:t>
            </w:r>
          </w:p>
        </w:tc>
      </w:tr>
      <w:tr>
        <w:tc>
          <w:tcPr>
            <w:tcW w:type="dxa" w:w="1300"/>
            <w:shd w:fill="FFFFFF" w:val="clear"/>
            <w:tcMar>
              <w:top w:type="dxa" w:w="60"/>
              <w:left w:type="dxa" w:w="120"/>
              <w:bottom w:type="dxa" w:w="60"/>
              <w:right w:type="dxa" w:w="120"/>
            </w:tcMar>
          </w:tcPr>
          <w:p>
            <w:r>
              <w:rPr>
                <w:rFonts w:ascii="Consolas" w:cs="Consolas" w:eastAsia="Consolas" w:hAnsi="Consolas"/>
                <w:sz w:val="18"/>
                <w:szCs w:val="18"/>
              </w:rPr>
              <w:t xml:space="preserve">$00AA</w:t>
            </w:r>
          </w:p>
        </w:tc>
        <w:tc>
          <w:tcPr>
            <w:tcW w:type="dxa" w:w="2200"/>
            <w:shd w:fill="FFFFFF" w:val="clear"/>
            <w:tcMar>
              <w:top w:type="dxa" w:w="60"/>
              <w:left w:type="dxa" w:w="120"/>
              <w:bottom w:type="dxa" w:w="60"/>
              <w:right w:type="dxa" w:w="120"/>
            </w:tcMar>
          </w:tcPr>
          <w:p>
            <w:r>
              <w:t xml:space="preserve">REVFLAG</w:t>
            </w:r>
          </w:p>
        </w:tc>
        <w:tc>
          <w:tcPr>
            <w:tcW w:type="dxa" w:w="5860"/>
            <w:shd w:fill="FFFFFF" w:val="clear"/>
            <w:tcMar>
              <w:top w:type="dxa" w:w="60"/>
              <w:left w:type="dxa" w:w="120"/>
              <w:bottom w:type="dxa" w:w="60"/>
              <w:right w:type="dxa" w:w="120"/>
            </w:tcMar>
          </w:tcPr>
          <w:p>
            <w:r>
              <w:t xml:space="preserve">0 (managed internally per track)</w:t>
            </w:r>
          </w:p>
        </w:tc>
      </w:tr>
    </w:tbl>
    <w:p>
      <w:pPr>
        <w:spacing w:after="60"/>
      </w:pPr>
      <w:r>
        <w:t xml:space="preserve"/>
      </w:r>
    </w:p>
    <w:p>
      <w:pPr>
        <w:spacing w:after="120" w:line="276"/>
      </w:pPr>
      <w:r>
        <w:t xml:space="preserve">Then call </w:t>
      </w:r>
      <w:r>
        <w:rPr>
          <w:rFonts w:ascii="Consolas" w:cs="Consolas" w:eastAsia="Consolas" w:hAnsi="Consolas"/>
          <w:sz w:val="18"/>
          <w:szCs w:val="18"/>
        </w:rPr>
        <w:t xml:space="preserve">$E000</w:t>
      </w:r>
      <w:r>
        <w:t xml:space="preserve">. Return: carry clear = success, carry set = abort (end-of-tape or error).</w:t>
      </w:r>
    </w:p>
    <w:p>
      <w:pPr>
        <w:pStyle w:val="Heading2"/>
      </w:pPr>
      <w:r>
        <w:t xml:space="preserve">7.2  Center (HE) directory tape</w:t>
      </w:r>
    </w:p>
    <w:tbl>
      <w:tblPr>
        <w:tblW w:type="dxa" w:w="9360"/>
        <w:tblBorders>
          <w:top w:val="single" w:color="D0D0D0" w:sz="4"/>
          <w:left w:val="single" w:color="D0D0D0" w:sz="4"/>
          <w:bottom w:val="single" w:color="D0D0D0" w:sz="4"/>
          <w:right w:val="single" w:color="D0D0D0" w:sz="4"/>
          <w:insideH w:val="none"/>
          <w:insideV w:val="none"/>
        </w:tblBorders>
      </w:tblPr>
      <w:tblGrid>
        <w:gridCol w:w="9360"/>
      </w:tblGrid>
      <w:tr>
        <w:tc>
          <w:tcPr>
            <w:tcW w:type="dxa" w:w="9360"/>
            <w:shd w:fill="F4F4F4" w:val="clear"/>
            <w:tcMar>
              <w:top w:type="dxa" w:w="100"/>
              <w:left w:type="dxa" w:w="160"/>
              <w:bottom w:type="dxa" w:w="100"/>
              <w:right w:type="dxa" w:w="120"/>
            </w:tcMar>
          </w:tcPr>
          <w:p>
            <w:pPr>
              <w:spacing w:after="0" w:line="240"/>
            </w:pPr>
            <w:r>
              <w:rPr>
                <w:rFonts w:ascii="Consolas" w:cs="Consolas" w:eastAsia="Consolas" w:hAnsi="Consolas"/>
                <w:sz w:val="18"/>
                <w:szCs w:val="18"/>
              </w:rPr>
              <w:t xml:space="preserve">        LDAA   #$00            ; HE center</w:t>
            </w:r>
          </w:p>
          <w:p>
            <w:pPr>
              <w:spacing w:after="0" w:line="240"/>
            </w:pPr>
            <w:r>
              <w:rPr>
                <w:rFonts w:ascii="Consolas" w:cs="Consolas" w:eastAsia="Consolas" w:hAnsi="Consolas"/>
                <w:sz w:val="18"/>
                <w:szCs w:val="18"/>
              </w:rPr>
              <w:t xml:space="preserve">        STAA   $00CC           ; F_TYPE</w:t>
            </w:r>
          </w:p>
          <w:p>
            <w:pPr>
              <w:spacing w:after="0" w:line="240"/>
            </w:pPr>
            <w:r>
              <w:rPr>
                <w:rFonts w:ascii="Consolas" w:cs="Consolas" w:eastAsia="Consolas" w:hAnsi="Consolas"/>
                <w:sz w:val="18"/>
                <w:szCs w:val="18"/>
              </w:rPr>
              <w:t xml:space="preserve">        CLR    $00A9           ; drive 0</w:t>
            </w:r>
          </w:p>
          <w:p>
            <w:pPr>
              <w:spacing w:after="0" w:line="240"/>
            </w:pPr>
            <w:r>
              <w:rPr>
                <w:rFonts w:ascii="Consolas" w:cs="Consolas" w:eastAsia="Consolas" w:hAnsi="Consolas"/>
                <w:sz w:val="18"/>
                <w:szCs w:val="18"/>
              </w:rPr>
              <w:t xml:space="preserve">        CLR    $00AA           ; REVFLAG</w:t>
            </w:r>
          </w:p>
          <w:p>
            <w:pPr>
              <w:spacing w:after="0" w:line="240"/>
            </w:pPr>
            <w:r>
              <w:rPr>
                <w:rFonts w:ascii="Consolas" w:cs="Consolas" w:eastAsia="Consolas" w:hAnsi="Consolas"/>
                <w:sz w:val="18"/>
                <w:szCs w:val="18"/>
              </w:rPr>
              <w:t xml:space="preserve">        JSR    $E000           ; -&gt; FORMAT  (writes 128 HE headers)</w:t>
            </w:r>
          </w:p>
          <w:p>
            <w:pPr>
              <w:spacing w:after="0" w:line="240"/>
            </w:pPr>
            <w:r>
              <w:rPr>
                <w:rFonts w:ascii="Consolas" w:cs="Consolas" w:eastAsia="Consolas" w:hAnsi="Consolas"/>
                <w:sz w:val="18"/>
                <w:szCs w:val="18"/>
              </w:rPr>
              <w:t xml:space="preserve">        BCS    format_failed</w:t>
            </w:r>
          </w:p>
        </w:tc>
      </w:tr>
    </w:tbl>
    <w:p>
      <w:pPr>
        <w:pStyle w:val="Heading2"/>
      </w:pPr>
      <w:r>
        <w:t xml:space="preserve">7.3  Right (GW) directory tape</w:t>
      </w:r>
    </w:p>
    <w:tbl>
      <w:tblPr>
        <w:tblW w:type="dxa" w:w="9360"/>
        <w:tblBorders>
          <w:top w:val="single" w:color="D0D0D0" w:sz="4"/>
          <w:left w:val="single" w:color="D0D0D0" w:sz="4"/>
          <w:bottom w:val="single" w:color="D0D0D0" w:sz="4"/>
          <w:right w:val="single" w:color="D0D0D0" w:sz="4"/>
          <w:insideH w:val="none"/>
          <w:insideV w:val="none"/>
        </w:tblBorders>
      </w:tblPr>
      <w:tblGrid>
        <w:gridCol w:w="9360"/>
      </w:tblGrid>
      <w:tr>
        <w:tc>
          <w:tcPr>
            <w:tcW w:type="dxa" w:w="9360"/>
            <w:shd w:fill="F4F4F4" w:val="clear"/>
            <w:tcMar>
              <w:top w:type="dxa" w:w="100"/>
              <w:left w:type="dxa" w:w="160"/>
              <w:bottom w:type="dxa" w:w="100"/>
              <w:right w:type="dxa" w:w="120"/>
            </w:tcMar>
          </w:tcPr>
          <w:p>
            <w:pPr>
              <w:spacing w:after="0" w:line="240"/>
            </w:pPr>
            <w:r>
              <w:rPr>
                <w:rFonts w:ascii="Consolas" w:cs="Consolas" w:eastAsia="Consolas" w:hAnsi="Consolas"/>
                <w:sz w:val="18"/>
                <w:szCs w:val="18"/>
              </w:rPr>
              <w:t xml:space="preserve">        LDAA   #$01            ; GW right (any nonzero)</w:t>
            </w:r>
          </w:p>
          <w:p>
            <w:pPr>
              <w:spacing w:after="0" w:line="240"/>
            </w:pPr>
            <w:r>
              <w:rPr>
                <w:rFonts w:ascii="Consolas" w:cs="Consolas" w:eastAsia="Consolas" w:hAnsi="Consolas"/>
                <w:sz w:val="18"/>
                <w:szCs w:val="18"/>
              </w:rPr>
              <w:t xml:space="preserve">        STAA   $00CC           ; F_TYPE</w:t>
            </w:r>
          </w:p>
          <w:p>
            <w:pPr>
              <w:spacing w:after="0" w:line="240"/>
            </w:pPr>
            <w:r>
              <w:rPr>
                <w:rFonts w:ascii="Consolas" w:cs="Consolas" w:eastAsia="Consolas" w:hAnsi="Consolas"/>
                <w:sz w:val="18"/>
                <w:szCs w:val="18"/>
              </w:rPr>
              <w:t xml:space="preserve">        CLR    $00A9           ; drive 0</w:t>
            </w:r>
          </w:p>
          <w:p>
            <w:pPr>
              <w:spacing w:after="0" w:line="240"/>
            </w:pPr>
            <w:r>
              <w:rPr>
                <w:rFonts w:ascii="Consolas" w:cs="Consolas" w:eastAsia="Consolas" w:hAnsi="Consolas"/>
                <w:sz w:val="18"/>
                <w:szCs w:val="18"/>
              </w:rPr>
              <w:t xml:space="preserve">        CLR    $00AA           ; REVFLAG</w:t>
            </w:r>
          </w:p>
          <w:p>
            <w:pPr>
              <w:spacing w:after="0" w:line="240"/>
            </w:pPr>
            <w:r>
              <w:rPr>
                <w:rFonts w:ascii="Consolas" w:cs="Consolas" w:eastAsia="Consolas" w:hAnsi="Consolas"/>
                <w:sz w:val="18"/>
                <w:szCs w:val="18"/>
              </w:rPr>
              <w:t xml:space="preserve">        JSR    $E000           ; -&gt; FORMAT  (writes 128 GW headers)</w:t>
            </w:r>
          </w:p>
          <w:p>
            <w:pPr>
              <w:spacing w:after="0" w:line="240"/>
            </w:pPr>
            <w:r>
              <w:rPr>
                <w:rFonts w:ascii="Consolas" w:cs="Consolas" w:eastAsia="Consolas" w:hAnsi="Consolas"/>
                <w:sz w:val="18"/>
                <w:szCs w:val="18"/>
              </w:rPr>
              <w:t xml:space="preserve">        BCS    format_failed</w:t>
            </w:r>
          </w:p>
        </w:tc>
      </w:tr>
    </w:tbl>
    <w:p>
      <w:pPr>
        <w:spacing w:after="120" w:line="276"/>
      </w:pPr>
      <w:r>
        <w:rPr>
          <w:b/>
          <w:bCs/>
          <w:color w:val="FFFFFF"/>
          <w:shd w:fill="2E75B6" w:val="clear"/>
        </w:rPr>
        <w:t xml:space="preserve"> INFERRED </w:t>
      </w:r>
      <w:r>
        <w:t xml:space="preserve">  </w:t>
      </w:r>
      <w:r>
        <w:t xml:space="preserve">A pack spans two physical tracks (A and B). The drive transport / AdamNet sequence that advances to track B between calls follows the stock multi-track convention; wiring FORMAT into a full two-track pass is a small amount of glue around these two calls and is the natural next integration step.</w:t>
      </w:r>
    </w:p>
    <w:p>
      <w:pPr>
        <w:pStyle w:val="Heading1"/>
      </w:pPr>
      <w:r>
        <w:t xml:space="preserve">8  Step 2: Directory Initialization (Z80 side)</w:t>
      </w:r>
    </w:p>
    <w:p>
      <w:pPr>
        <w:spacing w:after="120" w:line="276"/>
      </w:pPr>
      <w:r>
        <w:t xml:space="preserve">After the headers exist, the pack still needs an EOS directory or it reads as unformatted. EOS recognizes a pack by the </w:t>
      </w:r>
      <w:r>
        <w:rPr>
          <w:rFonts w:ascii="Consolas" w:cs="Consolas" w:eastAsia="Consolas" w:hAnsi="Consolas"/>
          <w:sz w:val="18"/>
          <w:szCs w:val="18"/>
        </w:rPr>
        <w:t xml:space="preserve">55 AA 00 FF</w:t>
      </w:r>
      <w:r>
        <w:t xml:space="preserve"> signature inside the volume entry (directory offset </w:t>
      </w:r>
      <w:r>
        <w:rPr>
          <w:rFonts w:ascii="Consolas" w:cs="Consolas" w:eastAsia="Consolas" w:hAnsi="Consolas"/>
          <w:sz w:val="18"/>
          <w:szCs w:val="18"/>
        </w:rPr>
        <w:t xml:space="preserve">0x0D</w:t>
      </w:r>
      <w:r>
        <w:t xml:space="preserve">). The required block contents are fully decoded and reproduced by </w:t>
      </w:r>
      <w:r>
        <w:rPr>
          <w:rFonts w:ascii="Consolas" w:cs="Consolas" w:eastAsia="Consolas" w:hAnsi="Consolas"/>
          <w:sz w:val="18"/>
          <w:szCs w:val="18"/>
        </w:rPr>
        <w:t xml:space="preserve">make_ddp.py</w:t>
      </w:r>
      <w:r>
        <w:t xml:space="preserve">:</w:t>
      </w:r>
    </w:p>
    <w:p>
      <w:pPr>
        <w:pStyle w:val="ListParagraph"/>
        <w:numPr>
          <w:ilvl w:val="0"/>
          <w:numId w:val="2"/>
        </w:numPr>
        <w:spacing w:after="60"/>
      </w:pPr>
      <w:r>
        <w:t xml:space="preserve">Logical block 0: boot block (“Initializing Media” stub).</w:t>
      </w:r>
    </w:p>
    <w:p>
      <w:pPr>
        <w:pStyle w:val="ListParagraph"/>
        <w:numPr>
          <w:ilvl w:val="0"/>
          <w:numId w:val="2"/>
        </w:numPr>
        <w:spacing w:after="60"/>
      </w:pPr>
      <w:r>
        <w:t xml:space="preserve">Logical block 1: directory — four entries, format-specific free count and tail (Section 3.3).</w:t>
      </w:r>
    </w:p>
    <w:p>
      <w:pPr>
        <w:pStyle w:val="ListParagraph"/>
        <w:numPr>
          <w:ilvl w:val="0"/>
          <w:numId w:val="2"/>
        </w:numPr>
        <w:spacing w:after="60"/>
      </w:pPr>
      <w:r>
        <w:t xml:space="preserve">Logical blocks 2–255: </w:t>
      </w:r>
      <w:r>
        <w:rPr>
          <w:rFonts w:ascii="Consolas" w:cs="Consolas" w:eastAsia="Consolas" w:hAnsi="Consolas"/>
          <w:sz w:val="18"/>
          <w:szCs w:val="18"/>
        </w:rPr>
        <w:t xml:space="preserve">0xE5</w:t>
      </w:r>
      <w:r>
        <w:t xml:space="preserve"> fill.</w:t>
      </w:r>
    </w:p>
    <w:p>
      <w:pPr>
        <w:spacing w:after="120" w:line="276"/>
      </w:pPr>
      <w:r>
        <w:t xml:space="preserve">This is exactly what AJM File Manager v3.1’s “format” does through normal EOS block writes; it worked only because it assumed the headers from Step 1 were present. The decoded byte layout lets this be reproduced in a service ROM, a utility, or the unit firmware.</w:t>
      </w:r>
    </w:p>
    <w:p>
      <w:pPr>
        <w:spacing w:after="120" w:line="276"/>
      </w:pPr>
      <w:r>
        <w:rPr>
          <w:b/>
          <w:bCs/>
          <w:color w:val="FFFFFF"/>
          <w:shd w:fill="2E7D32" w:val="clear"/>
        </w:rPr>
        <w:t xml:space="preserve"> CONFIRMED </w:t>
      </w:r>
      <w:r>
        <w:t xml:space="preserve">  </w:t>
      </w:r>
      <w:r>
        <w:t xml:space="preserve">make_ddp.py emits byte-identical HE and GW initialized images. These double as ready-to-use blank packs for the SD-DDP unit and as the authoritative target bytes for an on-unit Step-2 writer.</w:t>
      </w:r>
    </w:p>
    <w:p>
      <w:pPr>
        <w:pStyle w:val="Heading1"/>
      </w:pPr>
      <w:r>
        <w:t xml:space="preserve">9  What Is Needed From Lundy</w:t>
      </w:r>
    </w:p>
    <w:p>
      <w:pPr>
        <w:pStyle w:val="ListParagraph"/>
        <w:numPr>
          <w:ilvl w:val="0"/>
          <w:numId w:val="3"/>
        </w:numPr>
        <w:spacing w:after="60"/>
      </w:pPr>
      <w:r>
        <w:t xml:space="preserve">Choose the hardware path (B recommended): confirm 6801 expanded-mode wiring and the daughterboard (2764 + 74LS373 latch + decode), or advise if Path A compaction is preferred.</w:t>
      </w:r>
    </w:p>
    <w:p>
      <w:pPr>
        <w:pStyle w:val="ListParagraph"/>
        <w:numPr>
          <w:ilvl w:val="0"/>
          <w:numId w:val="3"/>
        </w:numPr>
        <w:spacing w:after="60"/>
      </w:pPr>
      <w:r>
        <w:t xml:space="preserve">Schematic + dimensional drawing for the EPROM daughterboard that maps </w:t>
      </w:r>
      <w:r>
        <w:rPr>
          <w:rFonts w:ascii="Consolas" w:cs="Consolas" w:eastAsia="Consolas" w:hAnsi="Consolas"/>
          <w:sz w:val="18"/>
          <w:szCs w:val="18"/>
        </w:rPr>
        <w:t xml:space="preserve">E000–FFFF</w:t>
      </w:r>
      <w:r>
        <w:t xml:space="preserve"> to the drive 6801 in expanded mode.</w:t>
      </w:r>
    </w:p>
    <w:p>
      <w:pPr>
        <w:pStyle w:val="ListParagraph"/>
        <w:numPr>
          <w:ilvl w:val="0"/>
          <w:numId w:val="3"/>
        </w:numPr>
        <w:spacing w:after="60"/>
      </w:pPr>
      <w:r>
        <w:t xml:space="preserve">Confirm the drive 6801’s mode-select strapping and any board cuts/jumpers needed to enter expanded mode on a real tape drive.</w:t>
      </w:r>
    </w:p>
    <w:p>
      <w:pPr>
        <w:pStyle w:val="ListParagraph"/>
        <w:numPr>
          <w:ilvl w:val="0"/>
          <w:numId w:val="3"/>
        </w:numPr>
        <w:spacing w:after="60"/>
      </w:pPr>
      <w:r>
        <w:t xml:space="preserve">Burn </w:t>
      </w:r>
      <w:r>
        <w:rPr>
          <w:rFonts w:ascii="Consolas" w:cs="Consolas" w:eastAsia="Consolas" w:hAnsi="Consolas"/>
          <w:sz w:val="18"/>
          <w:szCs w:val="18"/>
        </w:rPr>
        <w:t xml:space="preserve">tape6801_format_8k.hex</w:t>
      </w:r>
      <w:r>
        <w:t xml:space="preserve"> to a 2764, install on the daughterboard, and bench-test FORMAT (HE then GW) with a scope on the write line to confirm the 70µs bit cell.</w:t>
      </w:r>
    </w:p>
    <w:p>
      <w:pPr>
        <w:pStyle w:val="Heading1"/>
      </w:pPr>
      <w:r>
        <w:t xml:space="preserve">10  Open Items</w:t>
      </w:r>
    </w:p>
    <w:p>
      <w:pPr>
        <w:spacing w:after="120" w:line="276"/>
      </w:pPr>
      <w:r>
        <w:rPr>
          <w:b/>
          <w:bCs/>
          <w:color w:val="FFFFFF"/>
          <w:shd w:fill="B00020" w:val="clear"/>
        </w:rPr>
        <w:t xml:space="preserve"> OPEN </w:t>
      </w:r>
      <w:r>
        <w:t xml:space="preserve">  </w:t>
      </w:r>
      <w:r>
        <w:t xml:space="preserve">Final hardware path decision (A vs B) and the expanded-mode daughterboard design.</w:t>
      </w:r>
    </w:p>
    <w:p>
      <w:pPr>
        <w:spacing w:after="120" w:line="276"/>
      </w:pPr>
      <w:r>
        <w:rPr>
          <w:b/>
          <w:bCs/>
          <w:color w:val="FFFFFF"/>
          <w:shd w:fill="B00020" w:val="clear"/>
        </w:rPr>
        <w:t xml:space="preserve"> OPEN </w:t>
      </w:r>
      <w:r>
        <w:t xml:space="preserve">  </w:t>
      </w:r>
      <w:r>
        <w:t xml:space="preserve">Real-silicon timing confirmation (scope on the write line; MAME waveform round-trip).</w:t>
      </w:r>
    </w:p>
    <w:p>
      <w:pPr>
        <w:spacing w:after="120" w:line="276"/>
      </w:pPr>
      <w:r>
        <w:rPr>
          <w:b/>
          <w:bCs/>
          <w:color w:val="FFFFFF"/>
          <w:shd w:fill="B00020" w:val="clear"/>
        </w:rPr>
        <w:t xml:space="preserve"> OPEN </w:t>
      </w:r>
      <w:r>
        <w:t xml:space="preserve">  </w:t>
      </w:r>
      <w:r>
        <w:t xml:space="preserve">Two-track sequencing glue and the AdamNet command/DCB that triggers FORMAT from the Z80, if FORMAT is to be invoked over AdamNet rather than by direct JSR.</w:t>
      </w:r>
    </w:p>
    <w:p>
      <w:pPr>
        <w:spacing w:after="120" w:line="276"/>
      </w:pPr>
      <w:r>
        <w:rPr>
          <w:b/>
          <w:bCs/>
          <w:color w:val="FFFFFF"/>
          <w:shd w:fill="B00020" w:val="clear"/>
        </w:rPr>
        <w:t xml:space="preserve"> OPEN </w:t>
      </w:r>
      <w:r>
        <w:t xml:space="preserve">  </w:t>
      </w:r>
      <w:r>
        <w:t xml:space="preserve">Confirm the 2753-byte leader against real start-of-track detection timing (currently from Cherryhomes).</w:t>
      </w:r>
    </w:p>
    <w:p>
      <w:pPr>
        <w:pStyle w:val="Heading1"/>
      </w:pPr>
      <w:r>
        <w:t xml:space="preserve">Revision History</w:t>
      </w:r>
    </w:p>
    <w:tbl>
      <w:tblPr>
        <w:tblW w:type="dxa" w:w="9360"/>
        <w:tblBorders>
          <w:top w:val="single" w:color="BBBBBB" w:sz="2"/>
          <w:left w:val="single" w:color="BBBBBB" w:sz="2"/>
          <w:bottom w:val="single" w:color="BBBBBB" w:sz="2"/>
          <w:right w:val="single" w:color="BBBBBB" w:sz="2"/>
          <w:insideH w:val="single" w:color="BBBBBB" w:sz="2"/>
          <w:insideV w:val="single" w:color="BBBBBB" w:sz="2"/>
        </w:tblBorders>
      </w:tblPr>
      <w:tblGrid>
        <w:gridCol w:w="1300"/>
        <w:gridCol w:w="1500"/>
        <w:gridCol w:w="6560"/>
      </w:tblGrid>
      <w:tr>
        <w:trPr>
          <w:tblHeader/>
        </w:trPr>
        <w:tc>
          <w:tcPr>
            <w:tcW w:type="dxa" w:w="1300"/>
            <w:shd w:fill="1F4E79" w:val="clear"/>
            <w:tcMar>
              <w:top w:type="dxa" w:w="80"/>
              <w:left w:type="dxa" w:w="120"/>
              <w:bottom w:type="dxa" w:w="80"/>
              <w:right w:type="dxa" w:w="120"/>
            </w:tcMar>
          </w:tcPr>
          <w:p>
            <w:r>
              <w:rPr>
                <w:b/>
                <w:bCs/>
                <w:color w:val="FFFFFF"/>
              </w:rPr>
              <w:t xml:space="preserve">Version</w:t>
            </w:r>
          </w:p>
        </w:tc>
        <w:tc>
          <w:tcPr>
            <w:tcW w:type="dxa" w:w="1500"/>
            <w:shd w:fill="1F4E79" w:val="clear"/>
            <w:tcMar>
              <w:top w:type="dxa" w:w="80"/>
              <w:left w:type="dxa" w:w="120"/>
              <w:bottom w:type="dxa" w:w="80"/>
              <w:right w:type="dxa" w:w="120"/>
            </w:tcMar>
          </w:tcPr>
          <w:p>
            <w:r>
              <w:rPr>
                <w:b/>
                <w:bCs/>
                <w:color w:val="FFFFFF"/>
              </w:rPr>
              <w:t xml:space="preserve">Date</w:t>
            </w:r>
          </w:p>
        </w:tc>
        <w:tc>
          <w:tcPr>
            <w:tcW w:type="dxa" w:w="6560"/>
            <w:shd w:fill="1F4E79" w:val="clear"/>
            <w:tcMar>
              <w:top w:type="dxa" w:w="80"/>
              <w:left w:type="dxa" w:w="120"/>
              <w:bottom w:type="dxa" w:w="80"/>
              <w:right w:type="dxa" w:w="120"/>
            </w:tcMar>
          </w:tcPr>
          <w:p>
            <w:r>
              <w:rPr>
                <w:b/>
                <w:bCs/>
                <w:color w:val="FFFFFF"/>
              </w:rPr>
              <w:t xml:space="preserve">Summary</w:t>
            </w:r>
          </w:p>
        </w:tc>
      </w:tr>
      <w:tr>
        <w:tc>
          <w:tcPr>
            <w:tcW w:type="dxa" w:w="1300"/>
            <w:shd w:fill="FFFFFF" w:val="clear"/>
            <w:tcMar>
              <w:top w:type="dxa" w:w="60"/>
              <w:left w:type="dxa" w:w="120"/>
              <w:bottom w:type="dxa" w:w="60"/>
              <w:right w:type="dxa" w:w="120"/>
            </w:tcMar>
          </w:tcPr>
          <w:p>
            <w:r>
              <w:t xml:space="preserve">v1.0</w:t>
            </w:r>
          </w:p>
        </w:tc>
        <w:tc>
          <w:tcPr>
            <w:tcW w:type="dxa" w:w="1500"/>
            <w:shd w:fill="FFFFFF" w:val="clear"/>
            <w:tcMar>
              <w:top w:type="dxa" w:w="60"/>
              <w:left w:type="dxa" w:w="120"/>
              <w:bottom w:type="dxa" w:w="60"/>
              <w:right w:type="dxa" w:w="120"/>
            </w:tcMar>
          </w:tcPr>
          <w:p>
            <w:r>
              <w:t xml:space="preserve">2026-06-14</w:t>
            </w:r>
          </w:p>
        </w:tc>
        <w:tc>
          <w:tcPr>
            <w:tcW w:type="dxa" w:w="6560"/>
            <w:shd w:fill="FFFFFF" w:val="clear"/>
            <w:tcMar>
              <w:top w:type="dxa" w:w="60"/>
              <w:left w:type="dxa" w:w="120"/>
              <w:bottom w:type="dxa" w:w="60"/>
              <w:right w:type="dxa" w:w="120"/>
            </w:tcMar>
          </w:tcPr>
          <w:p>
            <w:r>
              <w:t xml:space="preserve">Complete build reference for Lundy. Documents the lost-capability mechanism, both directory formats (byte-verified against real packs), the FORMAT extension (simulated, headers validated for HE and GW), the three ROM-packaging paths, the burnable Path-B EPROM image, and the call interface for center and right tape creation.</w:t>
            </w:r>
          </w:p>
        </w:tc>
      </w:tr>
    </w:tbl>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tabs>
        <w:tab w:val="right" w:pos="9360"/>
      </w:tabs>
    </w:pPr>
    <w:r>
      <w:rPr>
        <w:color w:val="888888"/>
        <w:sz w:val="16"/>
        <w:szCs w:val="16"/>
      </w:rPr>
      <w:t xml:space="preserve">ColecoVisionADAM.com / AdamArchive.org</w:t>
    </w:r>
    <w:r>
      <w:rPr>
        <w:sz w:val="16"/>
        <w:szCs w:val="16"/>
      </w:rPr>
      <w:t xml:space="preserve">	</w:t>
    </w:r>
    <w:r>
      <w:rPr>
        <w:color w:val="888888"/>
        <w:sz w:val="16"/>
        <w:szCs w:val="16"/>
      </w:rPr>
      <w:t xml:space="preserve">Page </w:t>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CCCCCC" w:sz="4" w:space="2"/>
      </w:pBdr>
    </w:pPr>
    <w:r>
      <w:rPr>
        <w:color w:val="888888"/>
        <w:sz w:val="16"/>
        <w:szCs w:val="16"/>
      </w:rPr>
      <w:t xml:space="preserve">ADAM On-Drive Tape Formatting — Replacement 6801 Firmware — v1.0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540" w:hanging="280"/>
      </w:pPr>
    </w:lvl>
  </w:abstractNum>
  <w:abstractNum w:abstractNumId="3" w15:restartNumberingAfterBreak="0">
    <w:multiLevelType w:val="hybridMultilevel"/>
    <w:lvl w:ilvl="0" w15:tentative="1">
      <w:start w:val="1"/>
      <w:numFmt w:val="decimal"/>
      <w:lvlText w:val="%1."/>
      <w:lvlJc w:val="left"/>
      <w:pPr>
        <w:ind w:left="540" w:hanging="28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pBdr>
        <w:bottom w:val="single" w:color="2E75B6" w:sz="6" w:space="4"/>
      </w:pBdr>
      <w:spacing w:after="140" w:before="300"/>
      <w:outlineLvl w:val="0"/>
    </w:pPr>
    <w:rPr>
      <w:rFonts w:ascii="Arial" w:cs="Arial" w:eastAsia="Arial" w:hAnsi="Arial"/>
      <w:b/>
      <w:bCs/>
      <w:color w:val="1F4E79"/>
      <w:sz w:val="30"/>
      <w:szCs w:val="30"/>
    </w:rPr>
  </w:style>
  <w:style w:type="paragraph" w:styleId="Heading2">
    <w:name w:val="Heading 2"/>
    <w:basedOn w:val="Normal"/>
    <w:next w:val="Normal"/>
    <w:qFormat/>
    <w:pPr>
      <w:spacing w:after="100" w:before="200"/>
      <w:outlineLvl w:val="1"/>
    </w:pPr>
    <w:rPr>
      <w:rFonts w:ascii="Arial" w:cs="Arial" w:eastAsia="Arial" w:hAnsi="Arial"/>
      <w:b/>
      <w:bCs/>
      <w:color w:val="2E75B6"/>
      <w:sz w:val="26"/>
      <w:szCs w:val="26"/>
    </w:rPr>
  </w:style>
  <w:style w:type="paragraph" w:styleId="Heading3">
    <w:name w:val="Heading 3"/>
    <w:basedOn w:val="Normal"/>
    <w:next w:val="Normal"/>
    <w:qFormat/>
    <w:pPr>
      <w:spacing w:after="80" w:before="140"/>
      <w:outlineLvl w:val="2"/>
    </w:pPr>
    <w:rPr>
      <w:rFonts w:ascii="Arial" w:cs="Arial" w:eastAsia="Arial" w:hAnsi="Arial"/>
      <w:b/>
      <w:bCs/>
      <w:color w:val="444444"/>
      <w:sz w:val="23"/>
      <w:szCs w:val="23"/>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2026-06-14T21:18:43.303Z</dcterms:created>
  <dcterms:modified xsi:type="dcterms:W3CDTF">2026-06-14T21:18:43.317Z</dcterms:modified>
</cp:coreProperties>
</file>

<file path=docProps/custom.xml><?xml version="1.0" encoding="utf-8"?>
<Properties xmlns="http://schemas.openxmlformats.org/officeDocument/2006/custom-properties" xmlns:vt="http://schemas.openxmlformats.org/officeDocument/2006/docPropsVTypes"/>
</file>